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6D73" w:rsidRPr="004D3B7B" w:rsidRDefault="00535A71" w:rsidP="004137CB">
      <w:pPr>
        <w:tabs>
          <w:tab w:val="left" w:pos="284"/>
        </w:tabs>
        <w:spacing w:after="0" w:line="360" w:lineRule="auto"/>
        <w:jc w:val="center"/>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 xml:space="preserve">THE </w:t>
      </w:r>
      <w:r w:rsidR="0050044B" w:rsidRPr="004D3B7B">
        <w:rPr>
          <w:rFonts w:ascii="Times New Roman" w:hAnsi="Times New Roman" w:cs="Times New Roman"/>
          <w:b/>
          <w:color w:val="000000" w:themeColor="text1"/>
          <w:szCs w:val="20"/>
        </w:rPr>
        <w:t>IMPACT</w:t>
      </w:r>
      <w:r w:rsidR="00F83E94" w:rsidRPr="004D3B7B">
        <w:rPr>
          <w:rFonts w:ascii="Times New Roman" w:hAnsi="Times New Roman" w:cs="Times New Roman"/>
          <w:b/>
          <w:color w:val="000000" w:themeColor="text1"/>
          <w:szCs w:val="20"/>
        </w:rPr>
        <w:t xml:space="preserve"> OF GOVERNMENT OWNERSHIP ON DIVIDEND POLICY: </w:t>
      </w:r>
    </w:p>
    <w:p w:rsidR="00F83E94" w:rsidRPr="004D3B7B" w:rsidRDefault="00F83E94" w:rsidP="004137CB">
      <w:pPr>
        <w:tabs>
          <w:tab w:val="left" w:pos="284"/>
        </w:tabs>
        <w:spacing w:after="0" w:line="360" w:lineRule="auto"/>
        <w:jc w:val="center"/>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 xml:space="preserve">CASE IN VIETNAM </w:t>
      </w:r>
    </w:p>
    <w:p w:rsidR="00D42490" w:rsidRPr="004D3B7B" w:rsidRDefault="00D42490" w:rsidP="00201DA1">
      <w:pPr>
        <w:tabs>
          <w:tab w:val="left" w:pos="284"/>
        </w:tabs>
        <w:spacing w:after="0" w:line="360" w:lineRule="auto"/>
        <w:jc w:val="center"/>
        <w:rPr>
          <w:rFonts w:ascii="Times New Roman" w:hAnsi="Times New Roman" w:cs="Times New Roman"/>
          <w:b/>
          <w:color w:val="000000" w:themeColor="text1"/>
          <w:szCs w:val="20"/>
        </w:rPr>
      </w:pPr>
    </w:p>
    <w:p w:rsidR="007114CB" w:rsidRPr="004D3B7B" w:rsidRDefault="009C0B7E" w:rsidP="007114CB">
      <w:pPr>
        <w:tabs>
          <w:tab w:val="left" w:pos="284"/>
        </w:tabs>
        <w:spacing w:after="0" w:line="360" w:lineRule="auto"/>
        <w:jc w:val="right"/>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 xml:space="preserve">Hang Thi Thuy </w:t>
      </w:r>
      <w:r w:rsidR="00AD701C" w:rsidRPr="004D3B7B">
        <w:rPr>
          <w:rFonts w:ascii="Times New Roman" w:hAnsi="Times New Roman" w:cs="Times New Roman"/>
          <w:b/>
          <w:color w:val="000000" w:themeColor="text1"/>
          <w:szCs w:val="20"/>
        </w:rPr>
        <w:t xml:space="preserve">Pham </w:t>
      </w:r>
      <w:r w:rsidR="007114CB" w:rsidRPr="004D3B7B">
        <w:rPr>
          <w:rStyle w:val="a9"/>
          <w:rFonts w:ascii="Times New Roman" w:hAnsi="Times New Roman" w:cs="Times New Roman"/>
          <w:b/>
          <w:color w:val="000000" w:themeColor="text1"/>
          <w:szCs w:val="20"/>
        </w:rPr>
        <w:footnoteReference w:customMarkFollows="1" w:id="1"/>
        <w:sym w:font="Symbol" w:char="F02A"/>
      </w:r>
    </w:p>
    <w:p w:rsidR="007114CB" w:rsidRPr="004D3B7B" w:rsidRDefault="007114CB" w:rsidP="007114CB">
      <w:pPr>
        <w:tabs>
          <w:tab w:val="left" w:pos="284"/>
        </w:tabs>
        <w:spacing w:after="0" w:line="360" w:lineRule="auto"/>
        <w:jc w:val="right"/>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Sung-Chang Jung</w:t>
      </w:r>
      <w:r w:rsidRPr="004D3B7B">
        <w:rPr>
          <w:rStyle w:val="a9"/>
          <w:rFonts w:ascii="Times New Roman" w:hAnsi="Times New Roman" w:cs="Times New Roman"/>
          <w:b/>
          <w:color w:val="000000" w:themeColor="text1"/>
          <w:szCs w:val="20"/>
        </w:rPr>
        <w:footnoteReference w:customMarkFollows="1" w:id="2"/>
        <w:sym w:font="Symbol" w:char="F02A"/>
      </w:r>
      <w:r w:rsidRPr="004D3B7B">
        <w:rPr>
          <w:rStyle w:val="a9"/>
          <w:rFonts w:ascii="Times New Roman" w:hAnsi="Times New Roman" w:cs="Times New Roman"/>
          <w:b/>
          <w:color w:val="000000" w:themeColor="text1"/>
          <w:szCs w:val="20"/>
        </w:rPr>
        <w:sym w:font="Symbol" w:char="F02A"/>
      </w:r>
    </w:p>
    <w:p w:rsidR="007114CB" w:rsidRPr="004D3B7B" w:rsidRDefault="007114CB" w:rsidP="007114CB">
      <w:pPr>
        <w:tabs>
          <w:tab w:val="left" w:pos="284"/>
        </w:tabs>
        <w:spacing w:after="0" w:line="360" w:lineRule="auto"/>
        <w:jc w:val="right"/>
        <w:rPr>
          <w:rFonts w:ascii="Times New Roman" w:hAnsi="Times New Roman" w:cs="Times New Roman"/>
          <w:b/>
          <w:color w:val="000000" w:themeColor="text1"/>
          <w:szCs w:val="20"/>
        </w:rPr>
      </w:pPr>
    </w:p>
    <w:p w:rsidR="001B0071" w:rsidRPr="004D3B7B" w:rsidRDefault="0043682C" w:rsidP="00201DA1">
      <w:pPr>
        <w:tabs>
          <w:tab w:val="left" w:pos="284"/>
        </w:tabs>
        <w:spacing w:after="0" w:line="360" w:lineRule="auto"/>
        <w:jc w:val="center"/>
        <w:rPr>
          <w:rFonts w:ascii="Times New Roman" w:hAnsi="Times New Roman" w:cs="Times New Roman"/>
          <w:b/>
          <w:color w:val="000000" w:themeColor="text1"/>
          <w:szCs w:val="20"/>
        </w:rPr>
      </w:pPr>
      <w:r>
        <w:rPr>
          <w:rFonts w:ascii="Times New Roman" w:hAnsi="Times New Roman" w:cs="Times New Roman"/>
          <w:b/>
          <w:noProof/>
          <w:color w:val="000000" w:themeColor="text1"/>
          <w:szCs w:val="20"/>
        </w:rPr>
        <mc:AlternateContent>
          <mc:Choice Requires="wps">
            <w:drawing>
              <wp:anchor distT="0" distB="0" distL="114300" distR="114300" simplePos="0" relativeHeight="251660288" behindDoc="0" locked="0" layoutInCell="1" allowOverlap="1">
                <wp:simplePos x="0" y="0"/>
                <wp:positionH relativeFrom="column">
                  <wp:posOffset>1771015</wp:posOffset>
                </wp:positionH>
                <wp:positionV relativeFrom="paragraph">
                  <wp:posOffset>154577</wp:posOffset>
                </wp:positionV>
                <wp:extent cx="947057" cy="234043"/>
                <wp:effectExtent l="0" t="0" r="5715" b="0"/>
                <wp:wrapNone/>
                <wp:docPr id="2" name="Text Box 2"/>
                <wp:cNvGraphicFramePr/>
                <a:graphic xmlns:a="http://schemas.openxmlformats.org/drawingml/2006/main">
                  <a:graphicData uri="http://schemas.microsoft.com/office/word/2010/wordprocessingShape">
                    <wps:wsp>
                      <wps:cNvSpPr txBox="1"/>
                      <wps:spPr>
                        <a:xfrm>
                          <a:off x="0" y="0"/>
                          <a:ext cx="947057" cy="234043"/>
                        </a:xfrm>
                        <a:prstGeom prst="rect">
                          <a:avLst/>
                        </a:prstGeom>
                        <a:solidFill>
                          <a:schemeClr val="lt1"/>
                        </a:solidFill>
                        <a:ln w="6350">
                          <a:noFill/>
                        </a:ln>
                      </wps:spPr>
                      <wps:txbx>
                        <w:txbxContent>
                          <w:p w:rsidR="00075E63" w:rsidRPr="00332417" w:rsidRDefault="00075E63" w:rsidP="0043682C">
                            <w:pPr>
                              <w:jc w:val="center"/>
                              <w:rPr>
                                <w:rFonts w:ascii="Times New Roman" w:hAnsi="Times New Roman" w:cs="Times New Roman"/>
                                <w:szCs w:val="20"/>
                              </w:rPr>
                            </w:pPr>
                            <w:r w:rsidRPr="00332417">
                              <w:rPr>
                                <w:rFonts w:ascii="Times New Roman" w:hAnsi="Times New Roman" w:cs="Times New Roman"/>
                                <w:szCs w:val="20"/>
                              </w:rPr>
                              <w:t>&lt; Abstract &gt;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39.45pt;margin-top:12.15pt;width:74.55pt;height:18.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" fillcolor="white [3201]" stroked="f" strokeweight=".5pt">
                <v:textbox>
                  <w:txbxContent>
                    <w:p w:rsidR="00075E63" w:rsidRPr="00332417" w:rsidRDefault="00075E63" w:rsidP="0043682C">
                      <w:pPr>
                        <w:jc w:val="center"/>
                        <w:rPr>
                          <w:rFonts w:ascii="Times New Roman" w:hAnsi="Times New Roman" w:cs="Times New Roman"/>
                          <w:szCs w:val="20"/>
                        </w:rPr>
                      </w:pPr>
                      <w:r w:rsidRPr="00332417">
                        <w:rPr>
                          <w:rFonts w:ascii="Times New Roman" w:hAnsi="Times New Roman" w:cs="Times New Roman"/>
                          <w:szCs w:val="20"/>
                        </w:rPr>
                        <w:t>&lt; Abstract &gt;</w:t>
                      </w:r>
                    </w:p>
                  </w:txbxContent>
                </v:textbox>
              </v:shape>
            </w:pict>
          </mc:Fallback>
        </mc:AlternateContent>
      </w:r>
    </w:p>
    <w:p w:rsidR="00535A71" w:rsidRPr="004D3B7B" w:rsidRDefault="0043682C" w:rsidP="0043682C">
      <w:pPr>
        <w:spacing w:after="0" w:line="360" w:lineRule="auto"/>
        <w:jc w:val="center"/>
        <w:rPr>
          <w:rFonts w:ascii="Times New Roman" w:hAnsi="Times New Roman" w:cs="Times New Roman"/>
          <w:b/>
          <w:color w:val="000000" w:themeColor="text1"/>
          <w:sz w:val="17"/>
          <w:szCs w:val="17"/>
        </w:rPr>
      </w:pPr>
      <w:r>
        <w:rPr>
          <w:rFonts w:ascii="Times New Roman" w:hAnsi="Times New Roman" w:cs="Times New Roman"/>
          <w:b/>
          <w:noProof/>
          <w:color w:val="000000" w:themeColor="text1"/>
          <w:szCs w:val="20"/>
        </w:rPr>
        <mc:AlternateContent>
          <mc:Choice Requires="wps">
            <w:drawing>
              <wp:anchor distT="0" distB="0" distL="114300" distR="114300" simplePos="0" relativeHeight="251659264" behindDoc="0" locked="0" layoutInCell="1" allowOverlap="1" wp14:anchorId="3E1EF187" wp14:editId="44249B83">
                <wp:simplePos x="0" y="0"/>
                <wp:positionH relativeFrom="column">
                  <wp:posOffset>-68580</wp:posOffset>
                </wp:positionH>
                <wp:positionV relativeFrom="paragraph">
                  <wp:posOffset>66674</wp:posOffset>
                </wp:positionV>
                <wp:extent cx="4871085" cy="1811927"/>
                <wp:effectExtent l="0" t="0" r="24765" b="17145"/>
                <wp:wrapNone/>
                <wp:docPr id="1" name="Rectangle 1"/>
                <wp:cNvGraphicFramePr/>
                <a:graphic xmlns:a="http://schemas.openxmlformats.org/drawingml/2006/main">
                  <a:graphicData uri="http://schemas.microsoft.com/office/word/2010/wordprocessingShape">
                    <wps:wsp>
                      <wps:cNvSpPr/>
                      <wps:spPr>
                        <a:xfrm>
                          <a:off x="0" y="0"/>
                          <a:ext cx="4871085" cy="181192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42AE8B41" id="Rectangle 1" o:spid="_x0000_s1026" style="position:absolute;margin-left:-5.4pt;margin-top:5.25pt;width:383.55pt;height:142.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" filled="f" strokecolor="black [3213]" strokeweight="1pt"/>
            </w:pict>
          </mc:Fallback>
        </mc:AlternateContent>
      </w:r>
    </w:p>
    <w:p w:rsidR="00F75E1D" w:rsidRPr="00204B7E" w:rsidRDefault="00F75E1D" w:rsidP="00201DA1">
      <w:pPr>
        <w:spacing w:after="0" w:line="360" w:lineRule="auto"/>
        <w:rPr>
          <w:rFonts w:ascii="Times New Roman" w:hAnsi="Times New Roman" w:cs="Times New Roman"/>
          <w:color w:val="000000" w:themeColor="text1"/>
          <w:sz w:val="17"/>
          <w:szCs w:val="17"/>
        </w:rPr>
      </w:pPr>
      <w:r w:rsidRPr="00204B7E">
        <w:rPr>
          <w:rFonts w:ascii="Times New Roman" w:hAnsi="Times New Roman" w:cs="Times New Roman"/>
          <w:color w:val="000000" w:themeColor="text1"/>
          <w:sz w:val="17"/>
          <w:szCs w:val="17"/>
        </w:rPr>
        <w:t>In this paper, we examine the impact of government ownership on divid</w:t>
      </w:r>
      <w:r w:rsidR="007016F7" w:rsidRPr="00204B7E">
        <w:rPr>
          <w:rFonts w:ascii="Times New Roman" w:hAnsi="Times New Roman" w:cs="Times New Roman"/>
          <w:color w:val="000000" w:themeColor="text1"/>
          <w:sz w:val="17"/>
          <w:szCs w:val="17"/>
        </w:rPr>
        <w:t>end policy in case of Viet Nam in period 2010-2016. This paper uses a sample of 374 listed firms in Ho Chi Minh Stock Exchange (HOSE) and Ha Noi Stock Exchange (HNX) excluding the financial sector.</w:t>
      </w:r>
      <w:r w:rsidR="002974CC" w:rsidRPr="00204B7E">
        <w:rPr>
          <w:rFonts w:ascii="Times New Roman" w:hAnsi="Times New Roman" w:cs="Times New Roman"/>
          <w:color w:val="000000" w:themeColor="text1"/>
          <w:sz w:val="17"/>
          <w:szCs w:val="17"/>
        </w:rPr>
        <w:t xml:space="preserve"> This sample takes 53.51% of total listed firms in Viet Nam. The findings highly support the substitute hypothesis of La Porta, el al (2000) which indicated that in weak corporate governance countries, the managers try to pay out high dividend as a substitute for investor’s legal protection. We find strong and robust evidence showing that government ownership has positive impact on dividend payout in Viet Nam. Additionally, consistent with previous research, leverage and retained earnings ratio negatively correlate with payout</w:t>
      </w:r>
      <w:r w:rsidR="0043682C" w:rsidRPr="00204B7E">
        <w:rPr>
          <w:rFonts w:ascii="Times New Roman" w:hAnsi="Times New Roman" w:cs="Times New Roman"/>
          <w:color w:val="000000" w:themeColor="text1"/>
          <w:sz w:val="17"/>
          <w:szCs w:val="17"/>
        </w:rPr>
        <w:t>; and market to book ratio, profitability, cash have positive relation with dividend payout.</w:t>
      </w:r>
    </w:p>
    <w:p w:rsidR="00204B7E" w:rsidRDefault="00204B7E" w:rsidP="00201DA1">
      <w:pPr>
        <w:spacing w:after="0" w:line="360" w:lineRule="auto"/>
        <w:rPr>
          <w:rFonts w:ascii="Times New Roman" w:hAnsi="Times New Roman" w:cs="Times New Roman"/>
          <w:b/>
          <w:color w:val="000000" w:themeColor="text1"/>
          <w:sz w:val="17"/>
          <w:szCs w:val="17"/>
        </w:rPr>
      </w:pPr>
    </w:p>
    <w:p w:rsidR="006B7ED5" w:rsidRPr="004D3B7B" w:rsidRDefault="006B7ED5" w:rsidP="00201DA1">
      <w:pPr>
        <w:spacing w:after="0" w:line="360" w:lineRule="auto"/>
        <w:rPr>
          <w:rFonts w:ascii="Times New Roman" w:hAnsi="Times New Roman" w:cs="Times New Roman"/>
          <w:b/>
          <w:color w:val="000000" w:themeColor="text1"/>
          <w:sz w:val="17"/>
          <w:szCs w:val="17"/>
        </w:rPr>
      </w:pPr>
      <w:r w:rsidRPr="004D3B7B">
        <w:rPr>
          <w:rFonts w:ascii="Times New Roman" w:hAnsi="Times New Roman" w:cs="Times New Roman"/>
          <w:b/>
          <w:color w:val="000000" w:themeColor="text1"/>
          <w:sz w:val="17"/>
          <w:szCs w:val="17"/>
        </w:rPr>
        <w:t>Keywords:</w:t>
      </w:r>
      <w:r w:rsidR="00C55348" w:rsidRPr="004D3B7B">
        <w:rPr>
          <w:rFonts w:ascii="Times New Roman" w:hAnsi="Times New Roman" w:cs="Times New Roman"/>
          <w:b/>
          <w:color w:val="000000" w:themeColor="text1"/>
          <w:sz w:val="17"/>
          <w:szCs w:val="17"/>
        </w:rPr>
        <w:t xml:space="preserve"> G</w:t>
      </w:r>
      <w:r w:rsidR="00B0091B" w:rsidRPr="004D3B7B">
        <w:rPr>
          <w:rFonts w:ascii="Times New Roman" w:hAnsi="Times New Roman" w:cs="Times New Roman"/>
          <w:b/>
          <w:color w:val="000000" w:themeColor="text1"/>
          <w:sz w:val="17"/>
          <w:szCs w:val="17"/>
        </w:rPr>
        <w:t>overnment ownersh</w:t>
      </w:r>
      <w:r w:rsidR="00C55348" w:rsidRPr="004D3B7B">
        <w:rPr>
          <w:rFonts w:ascii="Times New Roman" w:hAnsi="Times New Roman" w:cs="Times New Roman"/>
          <w:b/>
          <w:color w:val="000000" w:themeColor="text1"/>
          <w:sz w:val="17"/>
          <w:szCs w:val="17"/>
        </w:rPr>
        <w:t>ip, Dividend policy, A</w:t>
      </w:r>
      <w:r w:rsidR="00B0091B" w:rsidRPr="004D3B7B">
        <w:rPr>
          <w:rFonts w:ascii="Times New Roman" w:hAnsi="Times New Roman" w:cs="Times New Roman"/>
          <w:b/>
          <w:color w:val="000000" w:themeColor="text1"/>
          <w:sz w:val="17"/>
          <w:szCs w:val="17"/>
        </w:rPr>
        <w:t>gency theory.</w:t>
      </w:r>
    </w:p>
    <w:p w:rsidR="00825CDD" w:rsidRPr="004D3B7B" w:rsidRDefault="00825CDD" w:rsidP="00201DA1">
      <w:pPr>
        <w:spacing w:after="0" w:line="360" w:lineRule="auto"/>
        <w:rPr>
          <w:rFonts w:ascii="Times New Roman" w:hAnsi="Times New Roman" w:cs="Times New Roman"/>
          <w:b/>
          <w:color w:val="000000" w:themeColor="text1"/>
          <w:szCs w:val="20"/>
        </w:rPr>
      </w:pPr>
    </w:p>
    <w:p w:rsidR="00825CDD" w:rsidRPr="004D3B7B" w:rsidRDefault="00825CDD" w:rsidP="00201DA1">
      <w:pPr>
        <w:spacing w:after="0" w:line="360" w:lineRule="auto"/>
        <w:rPr>
          <w:rFonts w:ascii="Times New Roman" w:hAnsi="Times New Roman" w:cs="Times New Roman"/>
          <w:b/>
          <w:color w:val="000000" w:themeColor="text1"/>
          <w:szCs w:val="20"/>
        </w:rPr>
      </w:pPr>
    </w:p>
    <w:p w:rsidR="00825CDD" w:rsidRPr="004D3B7B" w:rsidRDefault="00825CDD" w:rsidP="00201DA1">
      <w:pPr>
        <w:spacing w:after="0" w:line="360" w:lineRule="auto"/>
        <w:rPr>
          <w:rFonts w:ascii="Times New Roman" w:hAnsi="Times New Roman" w:cs="Times New Roman"/>
          <w:b/>
          <w:color w:val="000000" w:themeColor="text1"/>
          <w:szCs w:val="20"/>
        </w:rPr>
      </w:pPr>
    </w:p>
    <w:p w:rsidR="00825CDD" w:rsidRPr="004D3B7B" w:rsidRDefault="00825CDD" w:rsidP="00201DA1">
      <w:pPr>
        <w:spacing w:after="0" w:line="360" w:lineRule="auto"/>
        <w:rPr>
          <w:rFonts w:ascii="Times New Roman" w:hAnsi="Times New Roman" w:cs="Times New Roman"/>
          <w:b/>
          <w:color w:val="000000" w:themeColor="text1"/>
          <w:szCs w:val="20"/>
        </w:rPr>
      </w:pPr>
    </w:p>
    <w:p w:rsidR="00825CDD" w:rsidRPr="004D3B7B" w:rsidRDefault="00825CDD" w:rsidP="00201DA1">
      <w:pPr>
        <w:spacing w:after="0" w:line="360" w:lineRule="auto"/>
        <w:rPr>
          <w:rFonts w:ascii="Times New Roman" w:hAnsi="Times New Roman" w:cs="Times New Roman"/>
          <w:b/>
          <w:color w:val="000000" w:themeColor="text1"/>
          <w:szCs w:val="20"/>
        </w:rPr>
      </w:pPr>
    </w:p>
    <w:p w:rsidR="00825CDD" w:rsidRPr="004D3B7B" w:rsidRDefault="00825CDD" w:rsidP="00201DA1">
      <w:pPr>
        <w:spacing w:after="0" w:line="360" w:lineRule="auto"/>
        <w:rPr>
          <w:rFonts w:ascii="Times New Roman" w:hAnsi="Times New Roman" w:cs="Times New Roman"/>
          <w:b/>
          <w:color w:val="000000" w:themeColor="text1"/>
          <w:szCs w:val="20"/>
        </w:rPr>
      </w:pPr>
    </w:p>
    <w:p w:rsidR="00C93CF2" w:rsidRPr="00743C2C" w:rsidRDefault="00C93CF2" w:rsidP="00201DA1">
      <w:pPr>
        <w:spacing w:after="0" w:line="360" w:lineRule="auto"/>
        <w:rPr>
          <w:rFonts w:ascii="Times New Roman" w:hAnsi="Times New Roman" w:cs="Times New Roman"/>
          <w:b/>
          <w:color w:val="000000" w:themeColor="text1"/>
          <w:sz w:val="24"/>
          <w:szCs w:val="24"/>
        </w:rPr>
      </w:pPr>
    </w:p>
    <w:p w:rsidR="00825CDD" w:rsidRPr="00743C2C" w:rsidRDefault="00825CDD" w:rsidP="00201DA1">
      <w:pPr>
        <w:spacing w:after="0" w:line="360" w:lineRule="auto"/>
        <w:rPr>
          <w:rFonts w:ascii="Times New Roman" w:hAnsi="Times New Roman" w:cs="Times New Roman"/>
          <w:b/>
          <w:color w:val="000000" w:themeColor="text1"/>
          <w:sz w:val="24"/>
          <w:szCs w:val="24"/>
        </w:rPr>
      </w:pPr>
    </w:p>
    <w:p w:rsidR="00F75E1D" w:rsidRPr="00743C2C" w:rsidRDefault="00F75E1D" w:rsidP="00201DA1">
      <w:pPr>
        <w:spacing w:after="0" w:line="360" w:lineRule="auto"/>
        <w:rPr>
          <w:rFonts w:ascii="Times New Roman" w:hAnsi="Times New Roman" w:cs="Times New Roman"/>
          <w:b/>
          <w:color w:val="000000" w:themeColor="text1"/>
          <w:sz w:val="24"/>
          <w:szCs w:val="24"/>
        </w:rPr>
      </w:pPr>
    </w:p>
    <w:p w:rsidR="00F75E1D" w:rsidRPr="00743C2C" w:rsidRDefault="00F75E1D" w:rsidP="00201DA1">
      <w:pPr>
        <w:spacing w:after="0" w:line="360" w:lineRule="auto"/>
        <w:rPr>
          <w:rFonts w:ascii="Times New Roman" w:hAnsi="Times New Roman" w:cs="Times New Roman"/>
          <w:b/>
          <w:color w:val="000000" w:themeColor="text1"/>
          <w:sz w:val="24"/>
          <w:szCs w:val="24"/>
        </w:rPr>
      </w:pPr>
    </w:p>
    <w:p w:rsidR="006B7553" w:rsidRPr="0056698B" w:rsidRDefault="006B7553" w:rsidP="0056698B">
      <w:pPr>
        <w:tabs>
          <w:tab w:val="left" w:pos="5126"/>
        </w:tabs>
        <w:spacing w:after="0" w:line="360" w:lineRule="auto"/>
        <w:rPr>
          <w:rFonts w:ascii="Times New Roman" w:hAnsi="Times New Roman" w:cs="Times New Roman"/>
          <w:b/>
          <w:color w:val="000000" w:themeColor="text1"/>
          <w:sz w:val="24"/>
          <w:szCs w:val="24"/>
        </w:rPr>
      </w:pPr>
    </w:p>
    <w:p w:rsidR="009470B3" w:rsidRPr="004D3B7B" w:rsidRDefault="006B7ED5" w:rsidP="00CB50D4">
      <w:pPr>
        <w:pStyle w:val="a3"/>
        <w:numPr>
          <w:ilvl w:val="0"/>
          <w:numId w:val="6"/>
        </w:numPr>
        <w:tabs>
          <w:tab w:val="left" w:pos="284"/>
          <w:tab w:val="left" w:pos="4111"/>
        </w:tabs>
        <w:spacing w:after="0" w:line="360" w:lineRule="auto"/>
        <w:ind w:hanging="1800"/>
        <w:jc w:val="center"/>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lastRenderedPageBreak/>
        <w:t>INTRODUCTION</w:t>
      </w:r>
    </w:p>
    <w:p w:rsidR="00537A6B" w:rsidRPr="001332B8" w:rsidRDefault="00C55348" w:rsidP="00CF4DC1">
      <w:pPr>
        <w:spacing w:after="0" w:line="360" w:lineRule="auto"/>
        <w:ind w:firstLine="180"/>
        <w:rPr>
          <w:rFonts w:ascii="Times New Roman" w:hAnsi="Times New Roman" w:cs="Times New Roman"/>
          <w:szCs w:val="20"/>
        </w:rPr>
      </w:pPr>
      <w:r w:rsidRPr="000A7868">
        <w:rPr>
          <w:rFonts w:ascii="Times New Roman" w:hAnsi="Times New Roman" w:cs="Times New Roman"/>
          <w:color w:val="000000" w:themeColor="text1"/>
          <w:szCs w:val="20"/>
        </w:rPr>
        <w:t>The i</w:t>
      </w:r>
      <w:r w:rsidR="006B7ED5" w:rsidRPr="000A7868">
        <w:rPr>
          <w:rFonts w:ascii="Times New Roman" w:hAnsi="Times New Roman" w:cs="Times New Roman"/>
          <w:color w:val="000000" w:themeColor="text1"/>
          <w:szCs w:val="20"/>
        </w:rPr>
        <w:t>mpact of government ownership on dividend policy has attract</w:t>
      </w:r>
      <w:r w:rsidR="00F603E8" w:rsidRPr="000A7868">
        <w:rPr>
          <w:rFonts w:ascii="Times New Roman" w:hAnsi="Times New Roman" w:cs="Times New Roman"/>
          <w:color w:val="000000" w:themeColor="text1"/>
          <w:szCs w:val="20"/>
        </w:rPr>
        <w:t>ed</w:t>
      </w:r>
      <w:r w:rsidR="006B7ED5" w:rsidRPr="000A7868">
        <w:rPr>
          <w:rFonts w:ascii="Times New Roman" w:hAnsi="Times New Roman" w:cs="Times New Roman"/>
          <w:color w:val="000000" w:themeColor="text1"/>
          <w:szCs w:val="20"/>
        </w:rPr>
        <w:t xml:space="preserve"> a huge interest of various studies. </w:t>
      </w:r>
      <w:r w:rsidR="00535A71" w:rsidRPr="000A7868">
        <w:rPr>
          <w:rFonts w:ascii="Times New Roman" w:hAnsi="Times New Roman" w:cs="Times New Roman"/>
          <w:color w:val="000000" w:themeColor="text1"/>
          <w:szCs w:val="20"/>
        </w:rPr>
        <w:t>However, t</w:t>
      </w:r>
      <w:r w:rsidR="00F14C54" w:rsidRPr="000A7868">
        <w:rPr>
          <w:rFonts w:ascii="Times New Roman" w:hAnsi="Times New Roman" w:cs="Times New Roman"/>
          <w:color w:val="000000" w:themeColor="text1"/>
          <w:szCs w:val="20"/>
        </w:rPr>
        <w:t xml:space="preserve">here are </w:t>
      </w:r>
      <w:r w:rsidR="00535A71" w:rsidRPr="000A7868">
        <w:rPr>
          <w:rFonts w:ascii="Times New Roman" w:hAnsi="Times New Roman" w:cs="Times New Roman"/>
          <w:color w:val="000000" w:themeColor="text1"/>
          <w:szCs w:val="20"/>
        </w:rPr>
        <w:t xml:space="preserve">still some </w:t>
      </w:r>
      <w:r w:rsidR="00F14C54" w:rsidRPr="000A7868">
        <w:rPr>
          <w:rFonts w:ascii="Times New Roman" w:hAnsi="Times New Roman" w:cs="Times New Roman"/>
          <w:color w:val="000000" w:themeColor="text1"/>
          <w:szCs w:val="20"/>
        </w:rPr>
        <w:t xml:space="preserve">controversial arguments </w:t>
      </w:r>
      <w:r w:rsidR="001B44BA" w:rsidRPr="000A7868">
        <w:rPr>
          <w:rFonts w:ascii="Times New Roman" w:hAnsi="Times New Roman" w:cs="Times New Roman"/>
          <w:color w:val="000000" w:themeColor="text1"/>
          <w:szCs w:val="20"/>
        </w:rPr>
        <w:t>which have to explain</w:t>
      </w:r>
      <w:r w:rsidR="00825CDD" w:rsidRPr="000A7868">
        <w:rPr>
          <w:rFonts w:ascii="Times New Roman" w:hAnsi="Times New Roman" w:cs="Times New Roman"/>
          <w:color w:val="000000" w:themeColor="text1"/>
          <w:szCs w:val="20"/>
        </w:rPr>
        <w:t xml:space="preserve"> </w:t>
      </w:r>
      <w:r w:rsidR="00F14C54" w:rsidRPr="000A7868">
        <w:rPr>
          <w:rFonts w:ascii="Times New Roman" w:hAnsi="Times New Roman" w:cs="Times New Roman"/>
          <w:color w:val="000000" w:themeColor="text1"/>
          <w:szCs w:val="20"/>
        </w:rPr>
        <w:t>about the impact</w:t>
      </w:r>
      <w:r w:rsidRPr="000A7868">
        <w:rPr>
          <w:rFonts w:ascii="Times New Roman" w:hAnsi="Times New Roman" w:cs="Times New Roman"/>
          <w:color w:val="000000" w:themeColor="text1"/>
          <w:szCs w:val="20"/>
        </w:rPr>
        <w:t>s</w:t>
      </w:r>
      <w:r w:rsidR="00F14C54" w:rsidRPr="000A7868">
        <w:rPr>
          <w:rFonts w:ascii="Times New Roman" w:hAnsi="Times New Roman" w:cs="Times New Roman"/>
          <w:color w:val="000000" w:themeColor="text1"/>
          <w:szCs w:val="20"/>
        </w:rPr>
        <w:t xml:space="preserve"> of government ownership on dividend policy. </w:t>
      </w:r>
      <w:r w:rsidR="008E6424" w:rsidRPr="00A34FC4">
        <w:rPr>
          <w:rFonts w:ascii="Times New Roman" w:hAnsi="Times New Roman" w:cs="Times New Roman"/>
          <w:color w:val="000000" w:themeColor="text1"/>
          <w:szCs w:val="20"/>
        </w:rPr>
        <w:t>F</w:t>
      </w:r>
      <w:r w:rsidR="000362E4" w:rsidRPr="00A34FC4">
        <w:rPr>
          <w:rFonts w:ascii="Times New Roman" w:hAnsi="Times New Roman" w:cs="Times New Roman"/>
          <w:color w:val="000000" w:themeColor="text1"/>
          <w:szCs w:val="20"/>
        </w:rPr>
        <w:t xml:space="preserve">irms </w:t>
      </w:r>
      <w:r w:rsidR="00641FF9" w:rsidRPr="00A34FC4">
        <w:rPr>
          <w:rFonts w:ascii="Times New Roman" w:hAnsi="Times New Roman" w:cs="Times New Roman"/>
          <w:color w:val="000000" w:themeColor="text1"/>
          <w:szCs w:val="20"/>
        </w:rPr>
        <w:t>which</w:t>
      </w:r>
      <w:r w:rsidR="0000517B" w:rsidRPr="00A34FC4">
        <w:rPr>
          <w:rFonts w:ascii="Times New Roman" w:hAnsi="Times New Roman" w:cs="Times New Roman"/>
          <w:color w:val="000000" w:themeColor="text1"/>
          <w:szCs w:val="20"/>
        </w:rPr>
        <w:t xml:space="preserve"> are</w:t>
      </w:r>
      <w:r w:rsidR="00641FF9" w:rsidRPr="00A34FC4">
        <w:rPr>
          <w:rFonts w:ascii="Times New Roman" w:hAnsi="Times New Roman" w:cs="Times New Roman"/>
          <w:color w:val="000000" w:themeColor="text1"/>
          <w:szCs w:val="20"/>
        </w:rPr>
        <w:t xml:space="preserve"> </w:t>
      </w:r>
      <w:r w:rsidR="003A3432" w:rsidRPr="00A34FC4">
        <w:rPr>
          <w:rFonts w:ascii="Times New Roman" w:hAnsi="Times New Roman" w:cs="Times New Roman"/>
          <w:color w:val="000000" w:themeColor="text1"/>
          <w:szCs w:val="20"/>
        </w:rPr>
        <w:t>government</w:t>
      </w:r>
      <w:r w:rsidR="006B57EA" w:rsidRPr="00A34FC4">
        <w:rPr>
          <w:rFonts w:ascii="Times New Roman" w:hAnsi="Times New Roman" w:cs="Times New Roman"/>
          <w:color w:val="000000" w:themeColor="text1"/>
          <w:szCs w:val="20"/>
        </w:rPr>
        <w:t>-owned</w:t>
      </w:r>
      <w:r w:rsidR="00641FF9" w:rsidRPr="00A34FC4">
        <w:rPr>
          <w:rFonts w:ascii="Times New Roman" w:hAnsi="Times New Roman" w:cs="Times New Roman"/>
          <w:color w:val="000000" w:themeColor="text1"/>
          <w:szCs w:val="20"/>
        </w:rPr>
        <w:t xml:space="preserve"> tend to </w:t>
      </w:r>
      <w:r w:rsidR="006B57EA" w:rsidRPr="00A34FC4">
        <w:rPr>
          <w:rFonts w:ascii="Times New Roman" w:hAnsi="Times New Roman" w:cs="Times New Roman"/>
          <w:color w:val="000000" w:themeColor="text1"/>
          <w:szCs w:val="20"/>
        </w:rPr>
        <w:t>have</w:t>
      </w:r>
      <w:r w:rsidR="009A18D2" w:rsidRPr="00A34FC4">
        <w:rPr>
          <w:rFonts w:ascii="Times New Roman" w:hAnsi="Times New Roman" w:cs="Times New Roman"/>
          <w:color w:val="000000" w:themeColor="text1"/>
          <w:szCs w:val="20"/>
        </w:rPr>
        <w:t xml:space="preserve"> agency problem </w:t>
      </w:r>
      <w:r w:rsidR="009A18D2" w:rsidRPr="00A34FC4">
        <w:rPr>
          <w:rFonts w:ascii="Times New Roman" w:hAnsi="Times New Roman" w:cs="Times New Roman"/>
          <w:color w:val="000000" w:themeColor="text1"/>
          <w:szCs w:val="20"/>
        </w:rPr>
        <w:fldChar w:fldCharType="begin"/>
      </w:r>
      <w:r w:rsidR="009A18D2" w:rsidRPr="00A34FC4">
        <w:rPr>
          <w:rFonts w:ascii="Times New Roman" w:hAnsi="Times New Roman" w:cs="Times New Roman"/>
          <w:color w:val="000000" w:themeColor="text1"/>
          <w:szCs w:val="20"/>
        </w:rPr>
        <w:instrText xml:space="preserve"> ADDIN EN.CITE &lt;EndNote&gt;&lt;Cite&gt;&lt;Author&gt;Ben‐Nasr&lt;/Author&gt;&lt;Year&gt;2015&lt;/Year&gt;&lt;RecNum&gt;8&lt;/RecNum&gt;&lt;DisplayText&gt;(Ben‐Nasr 2015)&lt;/DisplayText&gt;&lt;record&gt;&lt;rec-number&gt;8&lt;/rec-number&gt;&lt;foreign-keys&gt;&lt;key app="EN" db-id="rdtdpdwxbd2avnet0t1xdxrh2wzxervzvsfp"&gt;8&lt;/key&gt;&lt;/foreign-keys&gt;&lt;ref-type name="Journal Article"&gt;17&lt;/ref-type&gt;&lt;contributors&gt;&lt;authors&gt;&lt;author&gt;Hamdi Ben‐Nasr&lt;/author&gt;&lt;/authors&gt;&lt;/contributors&gt;&lt;titles&gt;&lt;title&gt;Government ownership and dividend policy: Evidence from newly privatised firms&lt;/title&gt;&lt;secondary-title&gt;Journal of Business Finance &amp;amp; Accounting&lt;/secondary-title&gt;&lt;/titles&gt;&lt;periodical&gt;&lt;full-title&gt;Journal of Business Finance &amp;amp; Accounting&lt;/full-title&gt;&lt;/periodical&gt;&lt;pages&gt;665-704&lt;/pages&gt;&lt;volume&gt;42&lt;/volume&gt;&lt;number&gt;5-6&lt;/number&gt;&lt;dates&gt;&lt;year&gt;2015&lt;/year&gt;&lt;/dates&gt;&lt;isbn&gt;0306-686X&lt;/isbn&gt;&lt;urls&gt;&lt;/urls&gt;&lt;/record&gt;&lt;/Cite&gt;&lt;/EndNote&gt;</w:instrText>
      </w:r>
      <w:r w:rsidR="009A18D2" w:rsidRPr="00A34FC4">
        <w:rPr>
          <w:rFonts w:ascii="Times New Roman" w:hAnsi="Times New Roman" w:cs="Times New Roman"/>
          <w:color w:val="000000" w:themeColor="text1"/>
          <w:szCs w:val="20"/>
        </w:rPr>
        <w:fldChar w:fldCharType="separate"/>
      </w:r>
      <w:r w:rsidR="009A18D2" w:rsidRPr="00A34FC4">
        <w:rPr>
          <w:rFonts w:ascii="Times New Roman" w:hAnsi="Times New Roman" w:cs="Times New Roman"/>
          <w:noProof/>
          <w:color w:val="000000" w:themeColor="text1"/>
          <w:szCs w:val="20"/>
        </w:rPr>
        <w:t>(</w:t>
      </w:r>
      <w:hyperlink w:anchor="_ENREF_6" w:tooltip="Ben‐Nasr, 2015 #8" w:history="1">
        <w:r w:rsidR="000E393C" w:rsidRPr="00A34FC4">
          <w:rPr>
            <w:rFonts w:ascii="Times New Roman" w:hAnsi="Times New Roman" w:cs="Times New Roman"/>
            <w:noProof/>
            <w:color w:val="000000" w:themeColor="text1"/>
            <w:szCs w:val="20"/>
          </w:rPr>
          <w:t>Ben‐Nasr 2015</w:t>
        </w:r>
      </w:hyperlink>
      <w:r w:rsidR="009A18D2" w:rsidRPr="00A34FC4">
        <w:rPr>
          <w:rFonts w:ascii="Times New Roman" w:hAnsi="Times New Roman" w:cs="Times New Roman"/>
          <w:noProof/>
          <w:color w:val="000000" w:themeColor="text1"/>
          <w:szCs w:val="20"/>
        </w:rPr>
        <w:t>)</w:t>
      </w:r>
      <w:r w:rsidR="009A18D2" w:rsidRPr="00A34FC4">
        <w:rPr>
          <w:rFonts w:ascii="Times New Roman" w:hAnsi="Times New Roman" w:cs="Times New Roman"/>
          <w:color w:val="000000" w:themeColor="text1"/>
          <w:szCs w:val="20"/>
        </w:rPr>
        <w:fldChar w:fldCharType="end"/>
      </w:r>
      <w:r w:rsidR="000362E4" w:rsidRPr="00A34FC4">
        <w:rPr>
          <w:rFonts w:ascii="Times New Roman" w:hAnsi="Times New Roman" w:cs="Times New Roman"/>
          <w:color w:val="000000" w:themeColor="text1"/>
          <w:szCs w:val="20"/>
        </w:rPr>
        <w:t xml:space="preserve"> which is named conflict of interest between politicians and the ultimate owners</w:t>
      </w:r>
      <w:r w:rsidR="001B42F1" w:rsidRPr="00A34FC4">
        <w:rPr>
          <w:rFonts w:ascii="Times New Roman" w:hAnsi="Times New Roman" w:cs="Times New Roman"/>
          <w:color w:val="000000" w:themeColor="text1"/>
          <w:szCs w:val="20"/>
        </w:rPr>
        <w:t xml:space="preserve"> </w:t>
      </w:r>
      <w:r w:rsidR="001B42F1" w:rsidRPr="00A34FC4">
        <w:rPr>
          <w:rFonts w:ascii="Times New Roman" w:hAnsi="Times New Roman" w:cs="Times New Roman"/>
          <w:color w:val="000000" w:themeColor="text1"/>
          <w:szCs w:val="20"/>
        </w:rPr>
        <w:fldChar w:fldCharType="begin"/>
      </w:r>
      <w:r w:rsidR="001B42F1" w:rsidRPr="00A34FC4">
        <w:rPr>
          <w:rFonts w:ascii="Times New Roman" w:hAnsi="Times New Roman" w:cs="Times New Roman"/>
          <w:color w:val="000000" w:themeColor="text1"/>
          <w:szCs w:val="20"/>
        </w:rPr>
        <w:instrText xml:space="preserve"> ADDIN EN.CITE &lt;EndNote&gt;&lt;Cite&gt;&lt;Author&gt;Shleifer&lt;/Author&gt;&lt;Year&gt;1994&lt;/Year&gt;&lt;RecNum&gt;51&lt;/RecNum&gt;&lt;DisplayText&gt;(Shleifer and Vishny 1994; Shleifer and Vishny 1997)&lt;/DisplayText&gt;&lt;record&gt;&lt;rec-number&gt;51&lt;/rec-number&gt;&lt;foreign-keys&gt;&lt;key app="EN" db-id="rdtdpdwxbd2avnet0t1xdxrh2wzxervzvsfp"&gt;51&lt;/key&gt;&lt;/foreign-keys&gt;&lt;ref-type name="Journal Article"&gt;17&lt;/ref-type&gt;&lt;contributors&gt;&lt;authors&gt;&lt;author&gt;Shleifer, Andrei&lt;/author&gt;&lt;author&gt;Vishny, Robert W&lt;/author&gt;&lt;/authors&gt;&lt;/contributors&gt;&lt;titles&gt;&lt;title&gt;Politicians and firms&lt;/title&gt;&lt;secondary-title&gt;The Quarterly Journal of Economics&lt;/secondary-title&gt;&lt;/titles&gt;&lt;periodical&gt;&lt;full-title&gt;The Quarterly Journal of Economics&lt;/full-title&gt;&lt;/periodical&gt;&lt;pages&gt;995-1025&lt;/pages&gt;&lt;volume&gt;109&lt;/volume&gt;&lt;number&gt;4&lt;/number&gt;&lt;dates&gt;&lt;year&gt;1994&lt;/year&gt;&lt;/dates&gt;&lt;isbn&gt;1531-4650&lt;/isbn&gt;&lt;urls&gt;&lt;/urls&gt;&lt;/record&gt;&lt;/Cite&gt;&lt;Cite&gt;&lt;Author&gt;Shleifer&lt;/Author&gt;&lt;Year&gt;1997&lt;/Year&gt;&lt;RecNum&gt;50&lt;/RecNum&gt;&lt;record&gt;&lt;rec-number&gt;50&lt;/rec-number&gt;&lt;foreign-keys&gt;&lt;key app="EN" db-id="rdtdpdwxbd2avnet0t1xdxrh2wzxervzvsfp"&gt;50&lt;/key&gt;&lt;/foreign-keys&gt;&lt;ref-type name="Journal Article"&gt;17&lt;/ref-type&gt;&lt;contributors&gt;&lt;authors&gt;&lt;author&gt;Shleifer, Andrei&lt;/author&gt;&lt;author&gt;Vishny, Robert W&lt;/author&gt;&lt;/authors&gt;&lt;/contributors&gt;&lt;titles&gt;&lt;title&gt;A survey of corporate governance&lt;/title&gt;&lt;secondary-title&gt;The journal of finance&lt;/secondary-title&gt;&lt;/titles&gt;&lt;periodical&gt;&lt;full-title&gt;The Journal of Finance&lt;/full-title&gt;&lt;/periodical&gt;&lt;pages&gt;737-783&lt;/pages&gt;&lt;volume&gt;52&lt;/volume&gt;&lt;number&gt;2&lt;/number&gt;&lt;dates&gt;&lt;year&gt;1997&lt;/year&gt;&lt;/dates&gt;&lt;isbn&gt;1540-6261&lt;/isbn&gt;&lt;urls&gt;&lt;/urls&gt;&lt;/record&gt;&lt;/Cite&gt;&lt;/EndNote&gt;</w:instrText>
      </w:r>
      <w:r w:rsidR="001B42F1" w:rsidRPr="00A34FC4">
        <w:rPr>
          <w:rFonts w:ascii="Times New Roman" w:hAnsi="Times New Roman" w:cs="Times New Roman"/>
          <w:color w:val="000000" w:themeColor="text1"/>
          <w:szCs w:val="20"/>
        </w:rPr>
        <w:fldChar w:fldCharType="separate"/>
      </w:r>
      <w:r w:rsidR="001B42F1" w:rsidRPr="00A34FC4">
        <w:rPr>
          <w:rFonts w:ascii="Times New Roman" w:hAnsi="Times New Roman" w:cs="Times New Roman"/>
          <w:noProof/>
          <w:color w:val="000000" w:themeColor="text1"/>
          <w:szCs w:val="20"/>
        </w:rPr>
        <w:t>(</w:t>
      </w:r>
      <w:hyperlink w:anchor="_ENREF_34" w:tooltip="Shleifer, 1994 #51" w:history="1">
        <w:r w:rsidR="000E393C" w:rsidRPr="00A34FC4">
          <w:rPr>
            <w:rFonts w:ascii="Times New Roman" w:hAnsi="Times New Roman" w:cs="Times New Roman"/>
            <w:noProof/>
            <w:color w:val="000000" w:themeColor="text1"/>
            <w:szCs w:val="20"/>
          </w:rPr>
          <w:t>Shleifer and Vishny 1994</w:t>
        </w:r>
      </w:hyperlink>
      <w:r w:rsidR="001B42F1" w:rsidRPr="00A34FC4">
        <w:rPr>
          <w:rFonts w:ascii="Times New Roman" w:hAnsi="Times New Roman" w:cs="Times New Roman"/>
          <w:noProof/>
          <w:color w:val="000000" w:themeColor="text1"/>
          <w:szCs w:val="20"/>
        </w:rPr>
        <w:t xml:space="preserve">; </w:t>
      </w:r>
      <w:hyperlink w:anchor="_ENREF_35" w:tooltip="Shleifer, 1997 #50" w:history="1">
        <w:r w:rsidR="000E393C" w:rsidRPr="00A34FC4">
          <w:rPr>
            <w:rFonts w:ascii="Times New Roman" w:hAnsi="Times New Roman" w:cs="Times New Roman"/>
            <w:noProof/>
            <w:color w:val="000000" w:themeColor="text1"/>
            <w:szCs w:val="20"/>
          </w:rPr>
          <w:t>Shleifer and Vishny 1997</w:t>
        </w:r>
      </w:hyperlink>
      <w:r w:rsidR="001B42F1" w:rsidRPr="00A34FC4">
        <w:rPr>
          <w:rFonts w:ascii="Times New Roman" w:hAnsi="Times New Roman" w:cs="Times New Roman"/>
          <w:noProof/>
          <w:color w:val="000000" w:themeColor="text1"/>
          <w:szCs w:val="20"/>
        </w:rPr>
        <w:t>)</w:t>
      </w:r>
      <w:r w:rsidR="001B42F1" w:rsidRPr="00A34FC4">
        <w:rPr>
          <w:rFonts w:ascii="Times New Roman" w:hAnsi="Times New Roman" w:cs="Times New Roman"/>
          <w:color w:val="000000" w:themeColor="text1"/>
          <w:szCs w:val="20"/>
        </w:rPr>
        <w:fldChar w:fldCharType="end"/>
      </w:r>
      <w:r w:rsidR="009A18D2" w:rsidRPr="00A34FC4">
        <w:rPr>
          <w:rFonts w:ascii="Times New Roman" w:hAnsi="Times New Roman" w:cs="Times New Roman"/>
          <w:color w:val="000000" w:themeColor="text1"/>
          <w:szCs w:val="20"/>
        </w:rPr>
        <w:t>.</w:t>
      </w:r>
      <w:r w:rsidR="006B57EA" w:rsidRPr="00A34FC4">
        <w:rPr>
          <w:rFonts w:ascii="Times New Roman" w:hAnsi="Times New Roman" w:cs="Times New Roman"/>
          <w:color w:val="000000" w:themeColor="text1"/>
          <w:szCs w:val="20"/>
        </w:rPr>
        <w:t xml:space="preserve"> </w:t>
      </w:r>
      <w:r w:rsidR="00B80B81">
        <w:rPr>
          <w:rFonts w:ascii="Times New Roman" w:hAnsi="Times New Roman" w:cs="Times New Roman"/>
          <w:color w:val="000000" w:themeColor="text1"/>
          <w:szCs w:val="20"/>
        </w:rPr>
        <w:t xml:space="preserve">The government are not likely to act for the best interest of minority shareholders </w:t>
      </w:r>
      <w:r w:rsidR="00B80B81" w:rsidRPr="001332B8">
        <w:rPr>
          <w:rFonts w:ascii="Times New Roman" w:hAnsi="Times New Roman" w:cs="Times New Roman"/>
          <w:szCs w:val="20"/>
        </w:rPr>
        <w:fldChar w:fldCharType="begin"/>
      </w:r>
      <w:r w:rsidR="00B80B81" w:rsidRPr="001332B8">
        <w:rPr>
          <w:rFonts w:ascii="Times New Roman" w:hAnsi="Times New Roman" w:cs="Times New Roman"/>
          <w:szCs w:val="20"/>
        </w:rPr>
        <w:instrText xml:space="preserve"> ADDIN EN.CITE &lt;EndNote&gt;&lt;Cite&gt;&lt;Author&gt;Gunasekarage&lt;/Author&gt;&lt;Year&gt;2007&lt;/Year&gt;&lt;RecNum&gt;53&lt;/RecNum&gt;&lt;DisplayText&gt;(Gunasekarage, et al. 2007; He and Kyaw 2018)&lt;/DisplayText&gt;&lt;record&gt;&lt;rec-number&gt;53&lt;/rec-number&gt;&lt;foreign-keys&gt;&lt;key app="EN" db-id="rdtdpdwxbd2avnet0t1xdxrh2wzxervzvsfp"&gt;53&lt;/key&gt;&lt;/foreign-keys&gt;&lt;ref-type name="Journal Article"&gt;17&lt;/ref-type&gt;&lt;contributors&gt;&lt;authors&gt;&lt;author&gt;Gunasekarage, Abeyratna&lt;/author&gt;&lt;author&gt;Hess, Kurt&lt;/author&gt;&lt;author&gt;Hu, Amity Jie&lt;/author&gt;&lt;/authors&gt;&lt;/contributors&gt;&lt;titles&gt;&lt;title&gt;The influence of the degree of state ownership and the ownership concentration on the performance of listed Chinese companies&lt;/title&gt;&lt;secondary-title&gt;Research in international business and finance&lt;/secondary-title&gt;&lt;/titles&gt;&lt;periodical&gt;&lt;full-title&gt;Research in International Business and Finance&lt;/full-title&gt;&lt;/periodical&gt;&lt;pages&gt;379-395&lt;/pages&gt;&lt;volume&gt;21&lt;/volume&gt;&lt;number&gt;3&lt;/number&gt;&lt;dates&gt;&lt;year&gt;2007&lt;/year&gt;&lt;/dates&gt;&lt;isbn&gt;0275-5319&lt;/isbn&gt;&lt;urls&gt;&lt;/urls&gt;&lt;/record&gt;&lt;/Cite&gt;&lt;Cite&gt;&lt;Author&gt;He&lt;/Author&gt;&lt;Year&gt;2018&lt;/Year&gt;&lt;RecNum&gt;45&lt;/RecNum&gt;&lt;record&gt;&lt;rec-number&gt;45&lt;/rec-number&gt;&lt;foreign-keys&gt;&lt;key app="EN" db-id="rdtdpdwxbd2avnet0t1xdxrh2wzxervzvsfp"&gt;45&lt;/key&gt;&lt;/foreign-keys&gt;&lt;ref-type name="Journal Article"&gt;17&lt;/ref-type&gt;&lt;contributors&gt;&lt;authors&gt;&lt;author&gt;He, Wei&lt;/author&gt;&lt;author&gt;Kyaw, NyoNyo A&lt;/author&gt;&lt;/authors&gt;&lt;/contributors&gt;&lt;titles&gt;&lt;title&gt;Ownership structure and investment decisions of Chinese SOEs&lt;/title&gt;&lt;secondary-title&gt;Research in International Business and Finance&lt;/secondary-title&gt;&lt;/titles&gt;&lt;periodical&gt;&lt;full-title&gt;Research in International Business and Finance&lt;/full-title&gt;&lt;/periodical&gt;&lt;pages&gt;48-57&lt;/pages&gt;&lt;volume&gt;43&lt;/volume&gt;&lt;dates&gt;&lt;year&gt;2018&lt;/year&gt;&lt;/dates&gt;&lt;isbn&gt;0275-5319&lt;/isbn&gt;&lt;urls&gt;&lt;/urls&gt;&lt;/record&gt;&lt;/Cite&gt;&lt;/EndNote&gt;</w:instrText>
      </w:r>
      <w:r w:rsidR="00B80B81" w:rsidRPr="001332B8">
        <w:rPr>
          <w:rFonts w:ascii="Times New Roman" w:hAnsi="Times New Roman" w:cs="Times New Roman"/>
          <w:szCs w:val="20"/>
        </w:rPr>
        <w:fldChar w:fldCharType="separate"/>
      </w:r>
      <w:r w:rsidR="00B80B81" w:rsidRPr="001332B8">
        <w:rPr>
          <w:rFonts w:ascii="Times New Roman" w:hAnsi="Times New Roman" w:cs="Times New Roman"/>
          <w:noProof/>
          <w:szCs w:val="20"/>
        </w:rPr>
        <w:t>(</w:t>
      </w:r>
      <w:hyperlink w:anchor="_ENREF_16" w:tooltip="Gunasekarage, 2007 #53" w:history="1">
        <w:r w:rsidR="000E393C" w:rsidRPr="001332B8">
          <w:rPr>
            <w:rFonts w:ascii="Times New Roman" w:hAnsi="Times New Roman" w:cs="Times New Roman"/>
            <w:noProof/>
            <w:szCs w:val="20"/>
          </w:rPr>
          <w:t>Gunasekarage, et al. 2007</w:t>
        </w:r>
      </w:hyperlink>
      <w:r w:rsidR="00B80B81" w:rsidRPr="001332B8">
        <w:rPr>
          <w:rFonts w:ascii="Times New Roman" w:hAnsi="Times New Roman" w:cs="Times New Roman"/>
          <w:noProof/>
          <w:szCs w:val="20"/>
        </w:rPr>
        <w:t xml:space="preserve">; </w:t>
      </w:r>
      <w:hyperlink w:anchor="_ENREF_17" w:tooltip="He, 2018 #45" w:history="1">
        <w:r w:rsidR="000E393C" w:rsidRPr="001332B8">
          <w:rPr>
            <w:rFonts w:ascii="Times New Roman" w:hAnsi="Times New Roman" w:cs="Times New Roman"/>
            <w:noProof/>
            <w:szCs w:val="20"/>
          </w:rPr>
          <w:t>He and Kyaw 2018</w:t>
        </w:r>
      </w:hyperlink>
      <w:r w:rsidR="00B80B81" w:rsidRPr="001332B8">
        <w:rPr>
          <w:rFonts w:ascii="Times New Roman" w:hAnsi="Times New Roman" w:cs="Times New Roman"/>
          <w:noProof/>
          <w:szCs w:val="20"/>
        </w:rPr>
        <w:t>)</w:t>
      </w:r>
      <w:r w:rsidR="00B80B81" w:rsidRPr="001332B8">
        <w:rPr>
          <w:rFonts w:ascii="Times New Roman" w:hAnsi="Times New Roman" w:cs="Times New Roman"/>
          <w:szCs w:val="20"/>
        </w:rPr>
        <w:fldChar w:fldCharType="end"/>
      </w:r>
      <w:r w:rsidR="00075E63" w:rsidRPr="001332B8">
        <w:rPr>
          <w:rFonts w:ascii="Times New Roman" w:hAnsi="Times New Roman" w:cs="Times New Roman"/>
          <w:szCs w:val="20"/>
        </w:rPr>
        <w:t>, s</w:t>
      </w:r>
      <w:r w:rsidR="00B80B81" w:rsidRPr="001332B8">
        <w:rPr>
          <w:rFonts w:ascii="Times New Roman" w:hAnsi="Times New Roman" w:cs="Times New Roman"/>
          <w:szCs w:val="20"/>
        </w:rPr>
        <w:t>ince</w:t>
      </w:r>
      <w:r w:rsidR="001332B8" w:rsidRPr="001332B8">
        <w:rPr>
          <w:rFonts w:ascii="Times New Roman" w:hAnsi="Times New Roman" w:cs="Times New Roman"/>
          <w:szCs w:val="20"/>
        </w:rPr>
        <w:t xml:space="preserve"> </w:t>
      </w:r>
      <w:r w:rsidR="00A34FC4" w:rsidRPr="001332B8">
        <w:rPr>
          <w:rFonts w:ascii="Times New Roman" w:hAnsi="Times New Roman" w:cs="Times New Roman"/>
          <w:szCs w:val="20"/>
        </w:rPr>
        <w:t xml:space="preserve">State owners’ goal is to maximize their sociopolitical agenda </w:t>
      </w:r>
      <w:r w:rsidR="00A34FC4" w:rsidRPr="001332B8">
        <w:rPr>
          <w:rFonts w:ascii="Times New Roman" w:hAnsi="Times New Roman" w:cs="Times New Roman"/>
          <w:szCs w:val="20"/>
        </w:rPr>
        <w:fldChar w:fldCharType="begin"/>
      </w:r>
      <w:r w:rsidR="00A34FC4" w:rsidRPr="001332B8">
        <w:rPr>
          <w:rFonts w:ascii="Times New Roman" w:hAnsi="Times New Roman" w:cs="Times New Roman"/>
          <w:szCs w:val="20"/>
        </w:rPr>
        <w:instrText xml:space="preserve"> ADDIN EN.CITE &lt;EndNote&gt;&lt;Cite&gt;&lt;Author&gt;He&lt;/Author&gt;&lt;Year&gt;2018&lt;/Year&gt;&lt;RecNum&gt;45&lt;/RecNum&gt;&lt;DisplayText&gt;(He and Kyaw 2018)&lt;/DisplayText&gt;&lt;record&gt;&lt;rec-number&gt;45&lt;/rec-number&gt;&lt;foreign-keys&gt;&lt;key app="EN" db-id="rdtdpdwxbd2avnet0t1xdxrh2wzxervzvsfp"&gt;45&lt;/key&gt;&lt;/foreign-keys&gt;&lt;ref-type name="Journal Article"&gt;17&lt;/ref-type&gt;&lt;contributors&gt;&lt;authors&gt;&lt;author&gt;He, Wei&lt;/author&gt;&lt;author&gt;Kyaw, NyoNyo A&lt;/author&gt;&lt;/authors&gt;&lt;/contributors&gt;&lt;titles&gt;&lt;title&gt;Ownership structure and investment decisions of Chinese SOEs&lt;/title&gt;&lt;secondary-title&gt;Research in International Business and Finance&lt;/secondary-title&gt;&lt;/titles&gt;&lt;periodical&gt;&lt;full-title&gt;Research in International Business and Finance&lt;/full-title&gt;&lt;/periodical&gt;&lt;pages&gt;48-57&lt;/pages&gt;&lt;volume&gt;43&lt;/volume&gt;&lt;dates&gt;&lt;year&gt;2018&lt;/year&gt;&lt;/dates&gt;&lt;isbn&gt;0275-5319&lt;/isbn&gt;&lt;urls&gt;&lt;/urls&gt;&lt;/record&gt;&lt;/Cite&gt;&lt;/EndNote&gt;</w:instrText>
      </w:r>
      <w:r w:rsidR="00A34FC4" w:rsidRPr="001332B8">
        <w:rPr>
          <w:rFonts w:ascii="Times New Roman" w:hAnsi="Times New Roman" w:cs="Times New Roman"/>
          <w:szCs w:val="20"/>
        </w:rPr>
        <w:fldChar w:fldCharType="separate"/>
      </w:r>
      <w:r w:rsidR="00A34FC4" w:rsidRPr="001332B8">
        <w:rPr>
          <w:rFonts w:ascii="Times New Roman" w:hAnsi="Times New Roman" w:cs="Times New Roman"/>
          <w:noProof/>
          <w:szCs w:val="20"/>
        </w:rPr>
        <w:t>(</w:t>
      </w:r>
      <w:hyperlink w:anchor="_ENREF_17" w:tooltip="He, 2018 #45" w:history="1">
        <w:r w:rsidR="000E393C" w:rsidRPr="001332B8">
          <w:rPr>
            <w:rFonts w:ascii="Times New Roman" w:hAnsi="Times New Roman" w:cs="Times New Roman"/>
            <w:noProof/>
            <w:szCs w:val="20"/>
          </w:rPr>
          <w:t>He and Kyaw 2018</w:t>
        </w:r>
      </w:hyperlink>
      <w:r w:rsidR="00A34FC4" w:rsidRPr="001332B8">
        <w:rPr>
          <w:rFonts w:ascii="Times New Roman" w:hAnsi="Times New Roman" w:cs="Times New Roman"/>
          <w:noProof/>
          <w:szCs w:val="20"/>
        </w:rPr>
        <w:t>)</w:t>
      </w:r>
      <w:r w:rsidR="00A34FC4" w:rsidRPr="001332B8">
        <w:rPr>
          <w:rFonts w:ascii="Times New Roman" w:hAnsi="Times New Roman" w:cs="Times New Roman"/>
          <w:szCs w:val="20"/>
        </w:rPr>
        <w:fldChar w:fldCharType="end"/>
      </w:r>
      <w:r w:rsidR="00B80B81" w:rsidRPr="001332B8">
        <w:rPr>
          <w:rFonts w:ascii="Times New Roman" w:hAnsi="Times New Roman" w:cs="Times New Roman"/>
          <w:szCs w:val="20"/>
        </w:rPr>
        <w:t>.</w:t>
      </w:r>
      <w:r w:rsidR="00C74D1A" w:rsidRPr="001332B8">
        <w:rPr>
          <w:rFonts w:ascii="Times New Roman" w:hAnsi="Times New Roman" w:cs="Times New Roman"/>
          <w:szCs w:val="20"/>
        </w:rPr>
        <w:t xml:space="preserve"> Thus, monitoring efficiency of firms which are involved with government ownership is </w:t>
      </w:r>
      <w:r w:rsidR="00E37A20" w:rsidRPr="001332B8">
        <w:rPr>
          <w:rFonts w:ascii="Times New Roman" w:hAnsi="Times New Roman" w:cs="Times New Roman"/>
          <w:szCs w:val="20"/>
        </w:rPr>
        <w:t>significantly affected</w:t>
      </w:r>
      <w:r w:rsidR="00C74D1A" w:rsidRPr="001332B8">
        <w:rPr>
          <w:rFonts w:ascii="Times New Roman" w:hAnsi="Times New Roman" w:cs="Times New Roman"/>
          <w:szCs w:val="20"/>
        </w:rPr>
        <w:t>,</w:t>
      </w:r>
      <w:r w:rsidR="00E37A20" w:rsidRPr="001332B8">
        <w:rPr>
          <w:rFonts w:ascii="Times New Roman" w:hAnsi="Times New Roman" w:cs="Times New Roman"/>
          <w:szCs w:val="20"/>
        </w:rPr>
        <w:t xml:space="preserve"> </w:t>
      </w:r>
      <w:hyperlink w:anchor="_ENREF_40" w:tooltip="Wei, 2005 #48" w:history="1">
        <w:r w:rsidR="000E393C" w:rsidRPr="001332B8">
          <w:rPr>
            <w:rFonts w:ascii="Times New Roman" w:hAnsi="Times New Roman" w:cs="Times New Roman"/>
            <w:szCs w:val="20"/>
          </w:rPr>
          <w:fldChar w:fldCharType="begin"/>
        </w:r>
        <w:r w:rsidR="000E393C" w:rsidRPr="001332B8">
          <w:rPr>
            <w:rFonts w:ascii="Times New Roman" w:hAnsi="Times New Roman" w:cs="Times New Roman"/>
            <w:szCs w:val="20"/>
          </w:rPr>
          <w:instrText xml:space="preserve"> ADDIN EN.CITE &lt;EndNote&gt;&lt;Cite AuthorYear="1"&gt;&lt;Author&gt;Wei&lt;/Author&gt;&lt;Year&gt;2005&lt;/Year&gt;&lt;RecNum&gt;48&lt;/RecNum&gt;&lt;DisplayText&gt;Wei, et al. (2005)&lt;/DisplayText&gt;&lt;record&gt;&lt;rec-number&gt;48&lt;/rec-number&gt;&lt;foreign-keys&gt;&lt;key app="EN" db-id="rdtdpdwxbd2avnet0t1xdxrh2wzxervzvsfp"&gt;48&lt;/key&gt;&lt;/foreign-keys&gt;&lt;ref-type name="Journal Article"&gt;17&lt;/ref-type&gt;&lt;contributors&gt;&lt;authors&gt;&lt;author&gt;Wei, Zuobao&lt;/author&gt;&lt;author&gt;Xie, Feixue&lt;/author&gt;&lt;author&gt;Zhang, Shaorong&lt;/author&gt;&lt;/authors&gt;&lt;/contributors&gt;&lt;titles&gt;&lt;title&gt;Ownership structure and firm value in China&amp;apos;s privatized firms: 1991–2001&lt;/title&gt;&lt;secondary-title&gt;Journal of financial and quantitative analysis&lt;/secondary-title&gt;&lt;/titles&gt;&lt;periodical&gt;&lt;full-title&gt;Journal of financial and quantitative analysis&lt;/full-title&gt;&lt;/periodical&gt;&lt;pages&gt;87-108&lt;/pages&gt;&lt;volume&gt;40&lt;/volume&gt;&lt;number&gt;1&lt;/number&gt;&lt;dates&gt;&lt;year&gt;2005&lt;/year&gt;&lt;/dates&gt;&lt;isbn&gt;1756-6916&lt;/isbn&gt;&lt;urls&gt;&lt;/urls&gt;&lt;/record&gt;&lt;/Cite&gt;&lt;/EndNote&gt;</w:instrText>
        </w:r>
        <w:r w:rsidR="000E393C" w:rsidRPr="001332B8">
          <w:rPr>
            <w:rFonts w:ascii="Times New Roman" w:hAnsi="Times New Roman" w:cs="Times New Roman"/>
            <w:szCs w:val="20"/>
          </w:rPr>
          <w:fldChar w:fldCharType="separate"/>
        </w:r>
        <w:r w:rsidR="000E393C" w:rsidRPr="001332B8">
          <w:rPr>
            <w:rFonts w:ascii="Times New Roman" w:hAnsi="Times New Roman" w:cs="Times New Roman"/>
            <w:noProof/>
            <w:szCs w:val="20"/>
          </w:rPr>
          <w:t>Wei, et al. (2005)</w:t>
        </w:r>
        <w:r w:rsidR="000E393C" w:rsidRPr="001332B8">
          <w:rPr>
            <w:rFonts w:ascii="Times New Roman" w:hAnsi="Times New Roman" w:cs="Times New Roman"/>
            <w:szCs w:val="20"/>
          </w:rPr>
          <w:fldChar w:fldCharType="end"/>
        </w:r>
      </w:hyperlink>
      <w:r w:rsidR="00E37A20" w:rsidRPr="001332B8">
        <w:rPr>
          <w:rFonts w:ascii="Times New Roman" w:hAnsi="Times New Roman" w:cs="Times New Roman"/>
          <w:szCs w:val="20"/>
        </w:rPr>
        <w:t xml:space="preserve"> and </w:t>
      </w:r>
      <w:hyperlink w:anchor="_ENREF_16" w:tooltip="Gunasekarage, 2007 #53" w:history="1">
        <w:r w:rsidR="000E393C" w:rsidRPr="001332B8">
          <w:rPr>
            <w:rFonts w:ascii="Times New Roman" w:hAnsi="Times New Roman" w:cs="Times New Roman"/>
            <w:szCs w:val="20"/>
          </w:rPr>
          <w:fldChar w:fldCharType="begin"/>
        </w:r>
        <w:r w:rsidR="000E393C" w:rsidRPr="001332B8">
          <w:rPr>
            <w:rFonts w:ascii="Times New Roman" w:hAnsi="Times New Roman" w:cs="Times New Roman"/>
            <w:szCs w:val="20"/>
          </w:rPr>
          <w:instrText xml:space="preserve"> ADDIN EN.CITE &lt;EndNote&gt;&lt;Cite AuthorYear="1"&gt;&lt;Author&gt;Gunasekarage&lt;/Author&gt;&lt;Year&gt;2007&lt;/Year&gt;&lt;RecNum&gt;53&lt;/RecNum&gt;&lt;DisplayText&gt;Gunasekarage, et al. (2007)&lt;/DisplayText&gt;&lt;record&gt;&lt;rec-number&gt;53&lt;/rec-number&gt;&lt;foreign-keys&gt;&lt;key app="EN" db-id="rdtdpdwxbd2avnet0t1xdxrh2wzxervzvsfp"&gt;53&lt;/key&gt;&lt;/foreign-keys&gt;&lt;ref-type name="Journal Article"&gt;17&lt;/ref-type&gt;&lt;contributors&gt;&lt;authors&gt;&lt;author&gt;Gunasekarage, Abeyratna&lt;/author&gt;&lt;author&gt;Hess, Kurt&lt;/author&gt;&lt;author&gt;Hu, Amity Jie&lt;/author&gt;&lt;/authors&gt;&lt;/contributors&gt;&lt;titles&gt;&lt;title&gt;The influence of the degree of state ownership and the ownership concentration on the performance of listed Chinese companies&lt;/title&gt;&lt;secondary-title&gt;Research in international business and finance&lt;/secondary-title&gt;&lt;/titles&gt;&lt;periodical&gt;&lt;full-title&gt;Research in International Business and Finance&lt;/full-title&gt;&lt;/periodical&gt;&lt;pages&gt;379-395&lt;/pages&gt;&lt;volume&gt;21&lt;/volume&gt;&lt;number&gt;3&lt;/number&gt;&lt;dates&gt;&lt;year&gt;2007&lt;/year&gt;&lt;/dates&gt;&lt;isbn&gt;0275-5319&lt;/isbn&gt;&lt;urls&gt;&lt;/urls&gt;&lt;/record&gt;&lt;/Cite&gt;&lt;/EndNote&gt;</w:instrText>
        </w:r>
        <w:r w:rsidR="000E393C" w:rsidRPr="001332B8">
          <w:rPr>
            <w:rFonts w:ascii="Times New Roman" w:hAnsi="Times New Roman" w:cs="Times New Roman"/>
            <w:szCs w:val="20"/>
          </w:rPr>
          <w:fldChar w:fldCharType="separate"/>
        </w:r>
        <w:r w:rsidR="000E393C" w:rsidRPr="001332B8">
          <w:rPr>
            <w:rFonts w:ascii="Times New Roman" w:hAnsi="Times New Roman" w:cs="Times New Roman"/>
            <w:noProof/>
            <w:szCs w:val="20"/>
          </w:rPr>
          <w:t>Gunasekarage, et al. (2007)</w:t>
        </w:r>
        <w:r w:rsidR="000E393C" w:rsidRPr="001332B8">
          <w:rPr>
            <w:rFonts w:ascii="Times New Roman" w:hAnsi="Times New Roman" w:cs="Times New Roman"/>
            <w:szCs w:val="20"/>
          </w:rPr>
          <w:fldChar w:fldCharType="end"/>
        </w:r>
      </w:hyperlink>
      <w:r w:rsidR="00E37A20" w:rsidRPr="001332B8">
        <w:rPr>
          <w:rFonts w:ascii="Times New Roman" w:hAnsi="Times New Roman" w:cs="Times New Roman"/>
          <w:szCs w:val="20"/>
        </w:rPr>
        <w:t xml:space="preserve"> proved that government ownership has negative impact on firms’ performance.</w:t>
      </w:r>
      <w:r w:rsidR="00B80B81" w:rsidRPr="001332B8">
        <w:rPr>
          <w:rFonts w:ascii="Times New Roman" w:hAnsi="Times New Roman" w:cs="Times New Roman"/>
          <w:szCs w:val="20"/>
        </w:rPr>
        <w:t xml:space="preserve"> </w:t>
      </w:r>
      <w:r w:rsidR="00E37A20" w:rsidRPr="001332B8">
        <w:rPr>
          <w:rFonts w:ascii="Times New Roman" w:hAnsi="Times New Roman" w:cs="Times New Roman"/>
          <w:szCs w:val="20"/>
        </w:rPr>
        <w:t xml:space="preserve">In addition, </w:t>
      </w:r>
      <w:hyperlink w:anchor="_ENREF_24" w:tooltip="La Porta, 2000 #13" w:history="1">
        <w:r w:rsidR="000E393C" w:rsidRPr="001332B8">
          <w:rPr>
            <w:rFonts w:ascii="Times New Roman" w:hAnsi="Times New Roman" w:cs="Times New Roman"/>
            <w:szCs w:val="20"/>
          </w:rPr>
          <w:fldChar w:fldCharType="begin"/>
        </w:r>
        <w:r w:rsidR="000E393C" w:rsidRPr="001332B8">
          <w:rPr>
            <w:rFonts w:ascii="Times New Roman" w:hAnsi="Times New Roman" w:cs="Times New Roman"/>
            <w:szCs w:val="20"/>
          </w:rPr>
          <w:instrText xml:space="preserve"> ADDIN EN.CITE &lt;EndNote&gt;&lt;Cite AuthorYear="1"&gt;&lt;Author&gt;La Porta&lt;/Author&gt;&lt;Year&gt;2000&lt;/Year&gt;&lt;RecNum&gt;13&lt;/RecNum&gt;&lt;DisplayText&gt;La Porta, et al. (2000)&lt;/DisplayText&gt;&lt;record&gt;&lt;rec-number&gt;13&lt;/rec-number&gt;&lt;foreign-keys&gt;&lt;key app="EN" db-id="rdtdpdwxbd2avnet0t1xdxrh2wzxervzvsfp"&gt;13&lt;/key&gt;&lt;/foreign-keys&gt;&lt;ref-type name="Journal Article"&gt;17&lt;/ref-type&gt;&lt;contributors&gt;&lt;authors&gt;&lt;author&gt;La Porta, Rafael&lt;/author&gt;&lt;author&gt;Lopez‐de‐Silanes, Florencio&lt;/author&gt;&lt;author&gt;Shleifer, Andrei&lt;/author&gt;&lt;author&gt;Vishny, Robert W&lt;/author&gt;&lt;/authors&gt;&lt;/contributors&gt;&lt;titles&gt;&lt;title&gt;Agency problems and dividend policies around the world&lt;/title&gt;&lt;secondary-title&gt;The journal of finance&lt;/secondary-title&gt;&lt;/titles&gt;&lt;periodical&gt;&lt;full-title&gt;The Journal of Finance&lt;/full-title&gt;&lt;/periodical&gt;&lt;pages&gt;1-33&lt;/pages&gt;&lt;volume&gt;55&lt;/volume&gt;&lt;number&gt;1&lt;/number&gt;&lt;dates&gt;&lt;year&gt;2000&lt;/year&gt;&lt;/dates&gt;&lt;isbn&gt;0022-1082&lt;/isbn&gt;&lt;urls&gt;&lt;/urls&gt;&lt;/record&gt;&lt;/Cite&gt;&lt;/EndNote&gt;</w:instrText>
        </w:r>
        <w:r w:rsidR="000E393C" w:rsidRPr="001332B8">
          <w:rPr>
            <w:rFonts w:ascii="Times New Roman" w:hAnsi="Times New Roman" w:cs="Times New Roman"/>
            <w:szCs w:val="20"/>
          </w:rPr>
          <w:fldChar w:fldCharType="separate"/>
        </w:r>
        <w:r w:rsidR="000E393C" w:rsidRPr="001332B8">
          <w:rPr>
            <w:rFonts w:ascii="Times New Roman" w:hAnsi="Times New Roman" w:cs="Times New Roman"/>
            <w:noProof/>
            <w:szCs w:val="20"/>
          </w:rPr>
          <w:t>La Porta, et al. (2000)</w:t>
        </w:r>
        <w:r w:rsidR="000E393C" w:rsidRPr="001332B8">
          <w:rPr>
            <w:rFonts w:ascii="Times New Roman" w:hAnsi="Times New Roman" w:cs="Times New Roman"/>
            <w:szCs w:val="20"/>
          </w:rPr>
          <w:fldChar w:fldCharType="end"/>
        </w:r>
      </w:hyperlink>
      <w:r w:rsidR="005B6CBC" w:rsidRPr="001332B8">
        <w:rPr>
          <w:rFonts w:ascii="Times New Roman" w:hAnsi="Times New Roman" w:cs="Times New Roman"/>
          <w:szCs w:val="20"/>
        </w:rPr>
        <w:t xml:space="preserve"> and </w:t>
      </w:r>
      <w:hyperlink w:anchor="_ENREF_3" w:tooltip="Alzahrani, 2012 #16" w:history="1">
        <w:r w:rsidR="000E393C" w:rsidRPr="001332B8">
          <w:rPr>
            <w:rFonts w:ascii="Times New Roman" w:hAnsi="Times New Roman" w:cs="Times New Roman"/>
            <w:szCs w:val="20"/>
          </w:rPr>
          <w:fldChar w:fldCharType="begin"/>
        </w:r>
        <w:r w:rsidR="000E393C" w:rsidRPr="001332B8">
          <w:rPr>
            <w:rFonts w:ascii="Times New Roman" w:hAnsi="Times New Roman" w:cs="Times New Roman"/>
            <w:szCs w:val="20"/>
          </w:rPr>
          <w:instrText xml:space="preserve"> ADDIN EN.CITE &lt;EndNote&gt;&lt;Cite AuthorYear="1"&gt;&lt;Author&gt;Alzahrani&lt;/Author&gt;&lt;Year&gt;2012&lt;/Year&gt;&lt;RecNum&gt;16&lt;/RecNum&gt;&lt;DisplayText&gt;Alzahrani and Lasfer (2012)&lt;/DisplayText&gt;&lt;record&gt;&lt;rec-number&gt;16&lt;/rec-number&gt;&lt;foreign-keys&gt;&lt;key app="EN" db-id="rdtdpdwxbd2avnet0t1xdxrh2wzxervzvsfp"&gt;16&lt;/key&gt;&lt;/foreign-keys&gt;&lt;ref-type name="Journal Article"&gt;17&lt;/ref-type&gt;&lt;contributors&gt;&lt;authors&gt;&lt;author&gt;Alzahrani, Mohammed&lt;/author&gt;&lt;author&gt;Lasfer, Meziane&lt;/author&gt;&lt;/authors&gt;&lt;/contributors&gt;&lt;titles&gt;&lt;title&gt;Investor protection, taxation, and dividends&lt;/title&gt;&lt;secondary-title&gt;Journal of Corporate Finance&lt;/secondary-title&gt;&lt;/titles&gt;&lt;periodical&gt;&lt;full-title&gt;Journal of Corporate Finance&lt;/full-title&gt;&lt;/periodical&gt;&lt;pages&gt;745-762&lt;/pages&gt;&lt;volume&gt;18&lt;/volume&gt;&lt;number&gt;4&lt;/number&gt;&lt;dates&gt;&lt;year&gt;2012&lt;/year&gt;&lt;/dates&gt;&lt;isbn&gt;0929-1199&lt;/isbn&gt;&lt;urls&gt;&lt;/urls&gt;&lt;/record&gt;&lt;/Cite&gt;&lt;/EndNote&gt;</w:instrText>
        </w:r>
        <w:r w:rsidR="000E393C" w:rsidRPr="001332B8">
          <w:rPr>
            <w:rFonts w:ascii="Times New Roman" w:hAnsi="Times New Roman" w:cs="Times New Roman"/>
            <w:szCs w:val="20"/>
          </w:rPr>
          <w:fldChar w:fldCharType="separate"/>
        </w:r>
        <w:r w:rsidR="000E393C" w:rsidRPr="001332B8">
          <w:rPr>
            <w:rFonts w:ascii="Times New Roman" w:hAnsi="Times New Roman" w:cs="Times New Roman"/>
            <w:noProof/>
            <w:szCs w:val="20"/>
          </w:rPr>
          <w:t>Alzahrani and Lasfer (2012)</w:t>
        </w:r>
        <w:r w:rsidR="000E393C" w:rsidRPr="001332B8">
          <w:rPr>
            <w:rFonts w:ascii="Times New Roman" w:hAnsi="Times New Roman" w:cs="Times New Roman"/>
            <w:szCs w:val="20"/>
          </w:rPr>
          <w:fldChar w:fldCharType="end"/>
        </w:r>
      </w:hyperlink>
      <w:r w:rsidR="005B6CBC" w:rsidRPr="001332B8">
        <w:rPr>
          <w:rFonts w:ascii="Times New Roman" w:hAnsi="Times New Roman" w:cs="Times New Roman"/>
          <w:szCs w:val="20"/>
        </w:rPr>
        <w:t xml:space="preserve"> found out that the country level of investor protection ha</w:t>
      </w:r>
      <w:r w:rsidR="0043682C" w:rsidRPr="001332B8">
        <w:rPr>
          <w:rFonts w:ascii="Times New Roman" w:hAnsi="Times New Roman" w:cs="Times New Roman"/>
          <w:szCs w:val="20"/>
        </w:rPr>
        <w:t xml:space="preserve">s </w:t>
      </w:r>
      <w:r w:rsidR="005B6CBC" w:rsidRPr="001332B8">
        <w:rPr>
          <w:rFonts w:ascii="Times New Roman" w:hAnsi="Times New Roman" w:cs="Times New Roman"/>
          <w:szCs w:val="20"/>
        </w:rPr>
        <w:t xml:space="preserve">impact on dividend payout. </w:t>
      </w:r>
      <w:r w:rsidR="00E37A20" w:rsidRPr="001332B8">
        <w:rPr>
          <w:rFonts w:ascii="Times New Roman" w:hAnsi="Times New Roman" w:cs="Times New Roman"/>
          <w:szCs w:val="20"/>
        </w:rPr>
        <w:t>Considering the agency problems by government ownership and the level of shareholder protection,</w:t>
      </w:r>
      <w:r w:rsidR="0000517B" w:rsidRPr="001332B8">
        <w:rPr>
          <w:rFonts w:ascii="Times New Roman" w:hAnsi="Times New Roman" w:cs="Times New Roman"/>
          <w:szCs w:val="20"/>
        </w:rPr>
        <w:t xml:space="preserve"> </w:t>
      </w:r>
      <w:r w:rsidR="00A23A87" w:rsidRPr="001332B8">
        <w:rPr>
          <w:rFonts w:ascii="Times New Roman" w:hAnsi="Times New Roman" w:cs="Times New Roman"/>
          <w:szCs w:val="20"/>
        </w:rPr>
        <w:t>we try</w:t>
      </w:r>
      <w:r w:rsidR="00B81271" w:rsidRPr="001332B8">
        <w:rPr>
          <w:rFonts w:ascii="Times New Roman" w:hAnsi="Times New Roman" w:cs="Times New Roman"/>
          <w:szCs w:val="20"/>
        </w:rPr>
        <w:t xml:space="preserve"> to re</w:t>
      </w:r>
      <w:r w:rsidR="00A23A87" w:rsidRPr="001332B8">
        <w:rPr>
          <w:rFonts w:ascii="Times New Roman" w:hAnsi="Times New Roman" w:cs="Times New Roman"/>
          <w:szCs w:val="20"/>
        </w:rPr>
        <w:t>solve a raising question that,</w:t>
      </w:r>
      <w:r w:rsidR="00B81271" w:rsidRPr="001332B8">
        <w:rPr>
          <w:rFonts w:ascii="Times New Roman" w:hAnsi="Times New Roman" w:cs="Times New Roman"/>
          <w:szCs w:val="20"/>
        </w:rPr>
        <w:t xml:space="preserve"> </w:t>
      </w:r>
      <w:r w:rsidR="00537A6B" w:rsidRPr="001332B8">
        <w:rPr>
          <w:rFonts w:ascii="Times New Roman" w:hAnsi="Times New Roman" w:cs="Times New Roman"/>
          <w:szCs w:val="20"/>
        </w:rPr>
        <w:t xml:space="preserve">in </w:t>
      </w:r>
      <w:r w:rsidR="00B81271" w:rsidRPr="001332B8">
        <w:rPr>
          <w:rFonts w:ascii="Times New Roman" w:hAnsi="Times New Roman" w:cs="Times New Roman"/>
          <w:szCs w:val="20"/>
        </w:rPr>
        <w:t>an eme</w:t>
      </w:r>
      <w:r w:rsidR="00A23A87" w:rsidRPr="001332B8">
        <w:rPr>
          <w:rFonts w:ascii="Times New Roman" w:hAnsi="Times New Roman" w:cs="Times New Roman"/>
          <w:szCs w:val="20"/>
        </w:rPr>
        <w:t>rging country as Viet Nam with</w:t>
      </w:r>
      <w:r w:rsidR="00B81271" w:rsidRPr="001332B8">
        <w:rPr>
          <w:rFonts w:ascii="Times New Roman" w:hAnsi="Times New Roman" w:cs="Times New Roman"/>
          <w:szCs w:val="20"/>
        </w:rPr>
        <w:t xml:space="preserve"> low investor protection index </w:t>
      </w:r>
      <w:r w:rsidR="00B81271" w:rsidRPr="001332B8">
        <w:rPr>
          <w:rFonts w:ascii="Times New Roman" w:hAnsi="Times New Roman" w:cs="Times New Roman"/>
          <w:szCs w:val="20"/>
        </w:rPr>
        <w:fldChar w:fldCharType="begin"/>
      </w:r>
      <w:r w:rsidR="00B81271" w:rsidRPr="001332B8">
        <w:rPr>
          <w:rFonts w:ascii="Times New Roman" w:hAnsi="Times New Roman" w:cs="Times New Roman"/>
          <w:szCs w:val="20"/>
        </w:rPr>
        <w:instrText xml:space="preserve"> ADDIN EN.CITE &lt;EndNote&gt;&lt;Cite&gt;&lt;Author&gt;Schwab&lt;/Author&gt;&lt;Year&gt;2010&lt;/Year&gt;&lt;RecNum&gt;44&lt;/RecNum&gt;&lt;DisplayText&gt;(Schwab and Sala-i-Martin 2010)&lt;/DisplayText&gt;&lt;record&gt;&lt;rec-number&gt;44&lt;/rec-number&gt;&lt;foreign-keys&gt;&lt;key app="EN" db-id="rdtdpdwxbd2avnet0t1xdxrh2wzxervzvsfp"&gt;44&lt;/key&gt;&lt;/foreign-keys&gt;&lt;ref-type name="Conference Proceedings"&gt;10&lt;/ref-type&gt;&lt;contributors&gt;&lt;authors&gt;&lt;author&gt;Schwab, Klaus&lt;/author&gt;&lt;author&gt;Sala-i-Martin, Xavier&lt;/author&gt;&lt;/authors&gt;&lt;/contributors&gt;&lt;titles&gt;&lt;title&gt;The global competitiveness report 2010-2011&lt;/title&gt;&lt;/titles&gt;&lt;dates&gt;&lt;year&gt;2010&lt;/year&gt;&lt;/dates&gt;&lt;publisher&gt;Citeseer&lt;/publisher&gt;&lt;isbn&gt;9295044878&lt;/isbn&gt;&lt;urls&gt;&lt;/urls&gt;&lt;/record&gt;&lt;/Cite&gt;&lt;/EndNote&gt;</w:instrText>
      </w:r>
      <w:r w:rsidR="00B81271" w:rsidRPr="001332B8">
        <w:rPr>
          <w:rFonts w:ascii="Times New Roman" w:hAnsi="Times New Roman" w:cs="Times New Roman"/>
          <w:szCs w:val="20"/>
        </w:rPr>
        <w:fldChar w:fldCharType="separate"/>
      </w:r>
      <w:r w:rsidR="00B81271" w:rsidRPr="001332B8">
        <w:rPr>
          <w:rFonts w:ascii="Times New Roman" w:hAnsi="Times New Roman" w:cs="Times New Roman"/>
          <w:noProof/>
          <w:szCs w:val="20"/>
        </w:rPr>
        <w:t>(</w:t>
      </w:r>
      <w:hyperlink w:anchor="_ENREF_32" w:tooltip="Schwab, 2010 #44" w:history="1">
        <w:r w:rsidR="000E393C" w:rsidRPr="001332B8">
          <w:rPr>
            <w:rFonts w:ascii="Times New Roman" w:hAnsi="Times New Roman" w:cs="Times New Roman"/>
            <w:noProof/>
            <w:szCs w:val="20"/>
          </w:rPr>
          <w:t>Schwab and Sala-i-Martin 2010</w:t>
        </w:r>
      </w:hyperlink>
      <w:r w:rsidR="00B81271" w:rsidRPr="001332B8">
        <w:rPr>
          <w:rFonts w:ascii="Times New Roman" w:hAnsi="Times New Roman" w:cs="Times New Roman"/>
          <w:noProof/>
          <w:szCs w:val="20"/>
        </w:rPr>
        <w:t>)</w:t>
      </w:r>
      <w:r w:rsidR="00B81271" w:rsidRPr="001332B8">
        <w:rPr>
          <w:rFonts w:ascii="Times New Roman" w:hAnsi="Times New Roman" w:cs="Times New Roman"/>
          <w:szCs w:val="20"/>
        </w:rPr>
        <w:fldChar w:fldCharType="end"/>
      </w:r>
      <w:r w:rsidR="00B81271" w:rsidRPr="001332B8">
        <w:rPr>
          <w:rFonts w:ascii="Times New Roman" w:hAnsi="Times New Roman" w:cs="Times New Roman"/>
          <w:szCs w:val="20"/>
        </w:rPr>
        <w:t>, how government ownership affect dividend policy.</w:t>
      </w:r>
    </w:p>
    <w:p w:rsidR="009A6149" w:rsidRPr="00FC2635" w:rsidRDefault="00075E63" w:rsidP="00DD3EF5">
      <w:pPr>
        <w:spacing w:after="0" w:line="360" w:lineRule="auto"/>
        <w:ind w:firstLine="180"/>
        <w:rPr>
          <w:rFonts w:ascii="Times New Roman" w:hAnsi="Times New Roman" w:cs="Times New Roman"/>
          <w:color w:val="000000" w:themeColor="text1"/>
          <w:szCs w:val="20"/>
        </w:rPr>
      </w:pPr>
      <w:hyperlink w:anchor="_ENREF_24" w:tooltip="La Porta, 2000 #13" w:history="1">
        <w:r w:rsidR="000E393C" w:rsidRPr="00A23A87">
          <w:rPr>
            <w:rFonts w:ascii="Times New Roman" w:hAnsi="Times New Roman" w:cs="Times New Roman"/>
            <w:color w:val="000000" w:themeColor="text1"/>
            <w:szCs w:val="20"/>
          </w:rPr>
          <w:fldChar w:fldCharType="begin"/>
        </w:r>
        <w:r w:rsidR="000E393C" w:rsidRPr="00A23A87">
          <w:rPr>
            <w:rFonts w:ascii="Times New Roman" w:hAnsi="Times New Roman" w:cs="Times New Roman"/>
            <w:color w:val="000000" w:themeColor="text1"/>
            <w:szCs w:val="20"/>
          </w:rPr>
          <w:instrText xml:space="preserve"> ADDIN EN.CITE &lt;EndNote&gt;&lt;Cite AuthorYear="1"&gt;&lt;Author&gt;La Porta&lt;/Author&gt;&lt;Year&gt;2000&lt;/Year&gt;&lt;RecNum&gt;13&lt;/RecNum&gt;&lt;DisplayText&gt;La Porta, et al. (2000)&lt;/DisplayText&gt;&lt;record&gt;&lt;rec-number&gt;13&lt;/rec-number&gt;&lt;foreign-keys&gt;&lt;key app="EN" db-id="rdtdpdwxbd2avnet0t1xdxrh2wzxervzvsfp"&gt;13&lt;/key&gt;&lt;/foreign-keys&gt;&lt;ref-type name="Journal Article"&gt;17&lt;/ref-type&gt;&lt;contributors&gt;&lt;authors&gt;&lt;author&gt;La Porta, Rafael&lt;/author&gt;&lt;author&gt;Lopez‐de‐Silanes, Florencio&lt;/author&gt;&lt;author&gt;Shleifer, Andrei&lt;/author&gt;&lt;author&gt;Vishny, Robert W&lt;/author&gt;&lt;/authors&gt;&lt;/contributors&gt;&lt;titles&gt;&lt;title&gt;Agency problems and dividend policies around the world&lt;/title&gt;&lt;secondary-title&gt;The journal of finance&lt;/secondary-title&gt;&lt;/titles&gt;&lt;periodical&gt;&lt;full-title&gt;The Journal of Finance&lt;/full-title&gt;&lt;/periodical&gt;&lt;pages&gt;1-33&lt;/pages&gt;&lt;volume&gt;55&lt;/volume&gt;&lt;number&gt;1&lt;/number&gt;&lt;dates&gt;&lt;year&gt;2000&lt;/year&gt;&lt;/dates&gt;&lt;isbn&gt;0022-1082&lt;/isbn&gt;&lt;urls&gt;&lt;/urls&gt;&lt;/record&gt;&lt;/Cite&gt;&lt;/EndNote&gt;</w:instrText>
        </w:r>
        <w:r w:rsidR="000E393C" w:rsidRPr="00A23A87">
          <w:rPr>
            <w:rFonts w:ascii="Times New Roman" w:hAnsi="Times New Roman" w:cs="Times New Roman"/>
            <w:color w:val="000000" w:themeColor="text1"/>
            <w:szCs w:val="20"/>
          </w:rPr>
          <w:fldChar w:fldCharType="separate"/>
        </w:r>
        <w:r w:rsidR="000E393C" w:rsidRPr="00A23A87">
          <w:rPr>
            <w:rFonts w:ascii="Times New Roman" w:hAnsi="Times New Roman" w:cs="Times New Roman"/>
            <w:noProof/>
            <w:color w:val="000000" w:themeColor="text1"/>
            <w:szCs w:val="20"/>
          </w:rPr>
          <w:t>La Porta, et al. (2000)</w:t>
        </w:r>
        <w:r w:rsidR="000E393C" w:rsidRPr="00A23A87">
          <w:rPr>
            <w:rFonts w:ascii="Times New Roman" w:hAnsi="Times New Roman" w:cs="Times New Roman"/>
            <w:color w:val="000000" w:themeColor="text1"/>
            <w:szCs w:val="20"/>
          </w:rPr>
          <w:fldChar w:fldCharType="end"/>
        </w:r>
      </w:hyperlink>
      <w:r w:rsidR="006B57EA" w:rsidRPr="00A23A87">
        <w:rPr>
          <w:rFonts w:ascii="Times New Roman" w:hAnsi="Times New Roman" w:cs="Times New Roman"/>
          <w:color w:val="000000" w:themeColor="text1"/>
          <w:szCs w:val="20"/>
        </w:rPr>
        <w:t xml:space="preserve"> proposed two agency models which are outcome and substitute models. The outcome model predicts that strong investor protection right should be associated with higher dividend payouts; the last model proposes the reverse outcome.</w:t>
      </w:r>
      <w:r w:rsidR="008834CE" w:rsidRPr="00A23A87">
        <w:rPr>
          <w:rFonts w:ascii="Times New Roman" w:hAnsi="Times New Roman" w:cs="Times New Roman"/>
          <w:color w:val="000000" w:themeColor="text1"/>
          <w:szCs w:val="20"/>
        </w:rPr>
        <w:t xml:space="preserve"> </w:t>
      </w:r>
      <w:r w:rsidR="00DC134E" w:rsidRPr="00A23A87">
        <w:rPr>
          <w:rFonts w:ascii="Times New Roman" w:hAnsi="Times New Roman" w:cs="Times New Roman"/>
          <w:color w:val="000000" w:themeColor="text1"/>
          <w:szCs w:val="20"/>
        </w:rPr>
        <w:t>Based on th</w:t>
      </w:r>
      <w:r w:rsidR="008834CE" w:rsidRPr="00A23A87">
        <w:rPr>
          <w:rFonts w:ascii="Times New Roman" w:hAnsi="Times New Roman" w:cs="Times New Roman"/>
          <w:color w:val="000000" w:themeColor="text1"/>
          <w:szCs w:val="20"/>
        </w:rPr>
        <w:t>is</w:t>
      </w:r>
      <w:r w:rsidR="00DC134E" w:rsidRPr="00A23A87">
        <w:rPr>
          <w:rFonts w:ascii="Times New Roman" w:hAnsi="Times New Roman" w:cs="Times New Roman"/>
          <w:color w:val="000000" w:themeColor="text1"/>
          <w:szCs w:val="20"/>
        </w:rPr>
        <w:t xml:space="preserve"> </w:t>
      </w:r>
      <w:r w:rsidR="00A23A87" w:rsidRPr="00A23A87">
        <w:rPr>
          <w:rFonts w:ascii="Times New Roman" w:hAnsi="Times New Roman" w:cs="Times New Roman"/>
          <w:color w:val="000000" w:themeColor="text1"/>
          <w:szCs w:val="20"/>
        </w:rPr>
        <w:t>paper</w:t>
      </w:r>
      <w:r w:rsidR="00DC134E" w:rsidRPr="00A23A87">
        <w:rPr>
          <w:rFonts w:ascii="Times New Roman" w:hAnsi="Times New Roman" w:cs="Times New Roman"/>
          <w:color w:val="000000" w:themeColor="text1"/>
          <w:szCs w:val="20"/>
        </w:rPr>
        <w:t xml:space="preserve">, </w:t>
      </w:r>
      <w:r w:rsidR="00C34646" w:rsidRPr="00A23A87">
        <w:rPr>
          <w:rFonts w:ascii="Times New Roman" w:hAnsi="Times New Roman" w:cs="Times New Roman"/>
          <w:color w:val="000000" w:themeColor="text1"/>
          <w:szCs w:val="20"/>
        </w:rPr>
        <w:t xml:space="preserve">several research is conducted to test the </w:t>
      </w:r>
      <w:r w:rsidR="00537A6B" w:rsidRPr="00A23A87">
        <w:rPr>
          <w:rFonts w:ascii="Times New Roman" w:hAnsi="Times New Roman" w:cs="Times New Roman"/>
          <w:color w:val="000000" w:themeColor="text1"/>
          <w:szCs w:val="20"/>
        </w:rPr>
        <w:t>association</w:t>
      </w:r>
      <w:r w:rsidR="00C34646" w:rsidRPr="00A23A87">
        <w:rPr>
          <w:rFonts w:ascii="Times New Roman" w:hAnsi="Times New Roman" w:cs="Times New Roman"/>
          <w:color w:val="000000" w:themeColor="text1"/>
          <w:szCs w:val="20"/>
        </w:rPr>
        <w:t xml:space="preserve"> between government ownership and dividend payout. There are two streams of the outcome, the posit</w:t>
      </w:r>
      <w:r w:rsidR="00DD3EF5" w:rsidRPr="00A23A87">
        <w:rPr>
          <w:rFonts w:ascii="Times New Roman" w:hAnsi="Times New Roman" w:cs="Times New Roman"/>
          <w:color w:val="000000" w:themeColor="text1"/>
          <w:szCs w:val="20"/>
        </w:rPr>
        <w:t xml:space="preserve">ive and negative associations. </w:t>
      </w:r>
      <w:r w:rsidR="00B65CA3" w:rsidRPr="00A23A87">
        <w:rPr>
          <w:rFonts w:ascii="Times New Roman" w:hAnsi="Times New Roman" w:cs="Times New Roman"/>
          <w:color w:val="000000" w:themeColor="text1"/>
          <w:szCs w:val="20"/>
        </w:rPr>
        <w:t xml:space="preserve">Several research </w:t>
      </w:r>
      <w:r w:rsidR="00B65CA3" w:rsidRPr="00A23A87">
        <w:rPr>
          <w:rFonts w:ascii="Times New Roman" w:hAnsi="Times New Roman" w:cs="Times New Roman"/>
          <w:color w:val="000000" w:themeColor="text1"/>
          <w:szCs w:val="20"/>
        </w:rPr>
        <w:fldChar w:fldCharType="begin">
          <w:fldData xml:space="preserve">PEVuZE5vdGU+PENpdGU+PEF1dGhvcj5DaGVuPC9BdXRob3I+PFllYXI+MjAwOTwvWWVhcj48UmVj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</w:fldData>
        </w:fldChar>
      </w:r>
      <w:r w:rsidR="005B6CBC" w:rsidRPr="00A23A87">
        <w:rPr>
          <w:rFonts w:ascii="Times New Roman" w:hAnsi="Times New Roman" w:cs="Times New Roman"/>
          <w:color w:val="000000" w:themeColor="text1"/>
          <w:szCs w:val="20"/>
        </w:rPr>
        <w:instrText xml:space="preserve"> ADDIN EN.CITE </w:instrText>
      </w:r>
      <w:r w:rsidR="005B6CBC" w:rsidRPr="00A23A87">
        <w:rPr>
          <w:rFonts w:ascii="Times New Roman" w:hAnsi="Times New Roman" w:cs="Times New Roman"/>
          <w:color w:val="000000" w:themeColor="text1"/>
          <w:szCs w:val="20"/>
        </w:rPr>
        <w:fldChar w:fldCharType="begin">
          <w:fldData xml:space="preserve">PEVuZE5vdGU+PENpdGU+PEF1dGhvcj5DaGVuPC9BdXRob3I+PFllYXI+MjAwOTwvWWVhcj48UmVj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</w:fldData>
        </w:fldChar>
      </w:r>
      <w:r w:rsidR="005B6CBC" w:rsidRPr="00A23A87">
        <w:rPr>
          <w:rFonts w:ascii="Times New Roman" w:hAnsi="Times New Roman" w:cs="Times New Roman"/>
          <w:color w:val="000000" w:themeColor="text1"/>
          <w:szCs w:val="20"/>
        </w:rPr>
        <w:instrText xml:space="preserve"> ADDIN EN.CITE.DATA </w:instrText>
      </w:r>
      <w:r w:rsidR="005B6CBC" w:rsidRPr="00A23A87">
        <w:rPr>
          <w:rFonts w:ascii="Times New Roman" w:hAnsi="Times New Roman" w:cs="Times New Roman"/>
          <w:color w:val="000000" w:themeColor="text1"/>
          <w:szCs w:val="20"/>
        </w:rPr>
      </w:r>
      <w:r w:rsidR="005B6CBC" w:rsidRPr="00A23A87">
        <w:rPr>
          <w:rFonts w:ascii="Times New Roman" w:hAnsi="Times New Roman" w:cs="Times New Roman"/>
          <w:color w:val="000000" w:themeColor="text1"/>
          <w:szCs w:val="20"/>
        </w:rPr>
        <w:fldChar w:fldCharType="end"/>
      </w:r>
      <w:r w:rsidR="00B65CA3" w:rsidRPr="00A23A87">
        <w:rPr>
          <w:rFonts w:ascii="Times New Roman" w:hAnsi="Times New Roman" w:cs="Times New Roman"/>
          <w:color w:val="000000" w:themeColor="text1"/>
          <w:szCs w:val="20"/>
        </w:rPr>
      </w:r>
      <w:r w:rsidR="00B65CA3" w:rsidRPr="00A23A87">
        <w:rPr>
          <w:rFonts w:ascii="Times New Roman" w:hAnsi="Times New Roman" w:cs="Times New Roman"/>
          <w:color w:val="000000" w:themeColor="text1"/>
          <w:szCs w:val="20"/>
        </w:rPr>
        <w:fldChar w:fldCharType="separate"/>
      </w:r>
      <w:r w:rsidR="005B6CBC" w:rsidRPr="00A23A87">
        <w:rPr>
          <w:rFonts w:ascii="Times New Roman" w:hAnsi="Times New Roman" w:cs="Times New Roman"/>
          <w:noProof/>
          <w:color w:val="000000" w:themeColor="text1"/>
          <w:szCs w:val="20"/>
        </w:rPr>
        <w:t>(</w:t>
      </w:r>
      <w:hyperlink w:anchor="_ENREF_15" w:tooltip="Gul, 1999 #39" w:history="1">
        <w:r w:rsidR="000E393C" w:rsidRPr="00A23A87">
          <w:rPr>
            <w:rFonts w:ascii="Times New Roman" w:hAnsi="Times New Roman" w:cs="Times New Roman"/>
            <w:noProof/>
            <w:color w:val="000000" w:themeColor="text1"/>
            <w:szCs w:val="20"/>
          </w:rPr>
          <w:t>Gul 1999</w:t>
        </w:r>
      </w:hyperlink>
      <w:r w:rsidR="005B6CBC" w:rsidRPr="00A23A87">
        <w:rPr>
          <w:rFonts w:ascii="Times New Roman" w:hAnsi="Times New Roman" w:cs="Times New Roman"/>
          <w:noProof/>
          <w:color w:val="000000" w:themeColor="text1"/>
          <w:szCs w:val="20"/>
        </w:rPr>
        <w:t xml:space="preserve">; </w:t>
      </w:r>
      <w:hyperlink w:anchor="_ENREF_9" w:tooltip="Chen, 2009 #5" w:history="1">
        <w:r w:rsidR="000E393C" w:rsidRPr="00A23A87">
          <w:rPr>
            <w:rFonts w:ascii="Times New Roman" w:hAnsi="Times New Roman" w:cs="Times New Roman"/>
            <w:noProof/>
            <w:color w:val="000000" w:themeColor="text1"/>
            <w:szCs w:val="20"/>
          </w:rPr>
          <w:t>Chen, et al. 2009</w:t>
        </w:r>
      </w:hyperlink>
      <w:r w:rsidR="005B6CBC" w:rsidRPr="00A23A87">
        <w:rPr>
          <w:rFonts w:ascii="Times New Roman" w:hAnsi="Times New Roman" w:cs="Times New Roman"/>
          <w:noProof/>
          <w:color w:val="000000" w:themeColor="text1"/>
          <w:szCs w:val="20"/>
        </w:rPr>
        <w:t xml:space="preserve">; </w:t>
      </w:r>
      <w:hyperlink w:anchor="_ENREF_39" w:tooltip="Wang, 2011 #26" w:history="1">
        <w:r w:rsidR="000E393C" w:rsidRPr="00A23A87">
          <w:rPr>
            <w:rFonts w:ascii="Times New Roman" w:hAnsi="Times New Roman" w:cs="Times New Roman"/>
            <w:noProof/>
            <w:color w:val="000000" w:themeColor="text1"/>
            <w:szCs w:val="20"/>
          </w:rPr>
          <w:t>Wang, et al. 2011</w:t>
        </w:r>
      </w:hyperlink>
      <w:r w:rsidR="005B6CBC" w:rsidRPr="00A23A87">
        <w:rPr>
          <w:rFonts w:ascii="Times New Roman" w:hAnsi="Times New Roman" w:cs="Times New Roman"/>
          <w:noProof/>
          <w:color w:val="000000" w:themeColor="text1"/>
          <w:szCs w:val="20"/>
        </w:rPr>
        <w:t xml:space="preserve">; </w:t>
      </w:r>
      <w:hyperlink w:anchor="_ENREF_25" w:tooltip="Lam, 2012 #42" w:history="1">
        <w:r w:rsidR="000E393C" w:rsidRPr="00A23A87">
          <w:rPr>
            <w:rFonts w:ascii="Times New Roman" w:hAnsi="Times New Roman" w:cs="Times New Roman"/>
            <w:noProof/>
            <w:color w:val="000000" w:themeColor="text1"/>
            <w:szCs w:val="20"/>
          </w:rPr>
          <w:t>Lam, et al. 2012</w:t>
        </w:r>
      </w:hyperlink>
      <w:r w:rsidR="005B6CBC" w:rsidRPr="00A23A87">
        <w:rPr>
          <w:rFonts w:ascii="Times New Roman" w:hAnsi="Times New Roman" w:cs="Times New Roman"/>
          <w:noProof/>
          <w:color w:val="000000" w:themeColor="text1"/>
          <w:szCs w:val="20"/>
        </w:rPr>
        <w:t xml:space="preserve">; </w:t>
      </w:r>
      <w:hyperlink w:anchor="_ENREF_8" w:tooltip="Bradford, 2013 #2" w:history="1">
        <w:r w:rsidR="000E393C" w:rsidRPr="00A23A87">
          <w:rPr>
            <w:rFonts w:ascii="Times New Roman" w:hAnsi="Times New Roman" w:cs="Times New Roman"/>
            <w:noProof/>
            <w:color w:val="000000" w:themeColor="text1"/>
            <w:szCs w:val="20"/>
          </w:rPr>
          <w:t>Bradford, et al. 2013</w:t>
        </w:r>
      </w:hyperlink>
      <w:r w:rsidR="005B6CBC" w:rsidRPr="00A23A87">
        <w:rPr>
          <w:rFonts w:ascii="Times New Roman" w:hAnsi="Times New Roman" w:cs="Times New Roman"/>
          <w:noProof/>
          <w:color w:val="000000" w:themeColor="text1"/>
          <w:szCs w:val="20"/>
        </w:rPr>
        <w:t xml:space="preserve">; </w:t>
      </w:r>
      <w:hyperlink w:anchor="_ENREF_37" w:tooltip="Thanatawee, 2014 #43" w:history="1">
        <w:r w:rsidR="000E393C" w:rsidRPr="00A23A87">
          <w:rPr>
            <w:rFonts w:ascii="Times New Roman" w:hAnsi="Times New Roman" w:cs="Times New Roman"/>
            <w:noProof/>
            <w:color w:val="000000" w:themeColor="text1"/>
            <w:szCs w:val="20"/>
          </w:rPr>
          <w:t>Thanatawee 2014</w:t>
        </w:r>
      </w:hyperlink>
      <w:r w:rsidR="005B6CBC" w:rsidRPr="00A23A87">
        <w:rPr>
          <w:rFonts w:ascii="Times New Roman" w:hAnsi="Times New Roman" w:cs="Times New Roman"/>
          <w:noProof/>
          <w:color w:val="000000" w:themeColor="text1"/>
          <w:szCs w:val="20"/>
        </w:rPr>
        <w:t>)</w:t>
      </w:r>
      <w:r w:rsidR="00B65CA3" w:rsidRPr="00A23A87">
        <w:rPr>
          <w:rFonts w:ascii="Times New Roman" w:hAnsi="Times New Roman" w:cs="Times New Roman"/>
          <w:color w:val="000000" w:themeColor="text1"/>
          <w:szCs w:val="20"/>
        </w:rPr>
        <w:fldChar w:fldCharType="end"/>
      </w:r>
      <w:r w:rsidR="00886FEB" w:rsidRPr="00A23A87">
        <w:rPr>
          <w:rFonts w:ascii="Times New Roman" w:hAnsi="Times New Roman" w:cs="Times New Roman"/>
          <w:color w:val="000000" w:themeColor="text1"/>
          <w:szCs w:val="20"/>
        </w:rPr>
        <w:t xml:space="preserve"> </w:t>
      </w:r>
      <w:r w:rsidR="00FF65ED" w:rsidRPr="00A23A87">
        <w:rPr>
          <w:rFonts w:ascii="Times New Roman" w:hAnsi="Times New Roman" w:cs="Times New Roman"/>
          <w:color w:val="000000" w:themeColor="text1"/>
          <w:szCs w:val="20"/>
        </w:rPr>
        <w:t>discovered the positive relationship between dividend policy and government ownership in case of China</w:t>
      </w:r>
      <w:r w:rsidR="00CB50D4" w:rsidRPr="00A23A87">
        <w:rPr>
          <w:rFonts w:ascii="Times New Roman" w:hAnsi="Times New Roman" w:cs="Times New Roman"/>
          <w:color w:val="000000" w:themeColor="text1"/>
          <w:szCs w:val="20"/>
        </w:rPr>
        <w:t xml:space="preserve">; </w:t>
      </w:r>
      <w:hyperlink w:anchor="_ENREF_2" w:tooltip="Al-Kuwari, 2009 #38" w:history="1">
        <w:r w:rsidR="000E393C" w:rsidRPr="001332B8">
          <w:rPr>
            <w:rFonts w:ascii="Times New Roman" w:hAnsi="Times New Roman" w:cs="Times New Roman"/>
            <w:szCs w:val="20"/>
          </w:rPr>
          <w:fldChar w:fldCharType="begin"/>
        </w:r>
        <w:r w:rsidR="000E393C" w:rsidRPr="001332B8">
          <w:rPr>
            <w:rFonts w:ascii="Times New Roman" w:hAnsi="Times New Roman" w:cs="Times New Roman"/>
            <w:szCs w:val="20"/>
          </w:rPr>
          <w:instrText xml:space="preserve"> ADDIN EN.CITE &lt;EndNote&gt;&lt;Cite AuthorYear="1"&gt;&lt;Author&gt;Al-Kuwari&lt;/Author&gt;&lt;Year&gt;2009&lt;/Year&gt;&lt;RecNum&gt;38&lt;/RecNum&gt;&lt;DisplayText&gt;Al-Kuwari (2009)&lt;/DisplayText&gt;&lt;record&gt;&lt;rec-number&gt;38&lt;/rec-number&gt;&lt;foreign-keys&gt;&lt;key app="EN" db-id="rdtdpdwxbd2avnet0t1xdxrh2wzxervzvsfp"&gt;38&lt;/key&gt;&lt;/foreign-keys&gt;&lt;ref-type name="Journal Article"&gt;17&lt;/ref-type&gt;&lt;contributors&gt;&lt;authors&gt;&lt;author&gt;Al-Kuwari, Duha&lt;/author&gt;&lt;/authors&gt;&lt;/contributors&gt;&lt;titles&gt;&lt;title&gt;Determinants of the dividend policy of companies listed on emerging stock exchanges: the case of the Gulf Cooperation Council (GCC) countries&lt;/title&gt;&lt;/titles&gt;&lt;dates&gt;&lt;year&gt;2009&lt;/year&gt;&lt;/dates&gt;&lt;urls&gt;&lt;/urls&gt;&lt;/record&gt;&lt;/Cite&gt;&lt;/EndNote&gt;</w:instrText>
        </w:r>
        <w:r w:rsidR="000E393C" w:rsidRPr="001332B8">
          <w:rPr>
            <w:rFonts w:ascii="Times New Roman" w:hAnsi="Times New Roman" w:cs="Times New Roman"/>
            <w:szCs w:val="20"/>
          </w:rPr>
          <w:fldChar w:fldCharType="separate"/>
        </w:r>
        <w:r w:rsidR="000E393C" w:rsidRPr="001332B8">
          <w:rPr>
            <w:rFonts w:ascii="Times New Roman" w:hAnsi="Times New Roman" w:cs="Times New Roman"/>
            <w:noProof/>
            <w:szCs w:val="20"/>
          </w:rPr>
          <w:t>Al-Kuwari (2009)</w:t>
        </w:r>
        <w:r w:rsidR="000E393C" w:rsidRPr="001332B8">
          <w:rPr>
            <w:rFonts w:ascii="Times New Roman" w:hAnsi="Times New Roman" w:cs="Times New Roman"/>
            <w:szCs w:val="20"/>
          </w:rPr>
          <w:fldChar w:fldCharType="end"/>
        </w:r>
      </w:hyperlink>
      <w:r w:rsidR="00A23A87" w:rsidRPr="001332B8">
        <w:rPr>
          <w:rFonts w:ascii="Times New Roman" w:hAnsi="Times New Roman" w:cs="Times New Roman"/>
          <w:szCs w:val="20"/>
        </w:rPr>
        <w:t xml:space="preserve"> found the same result</w:t>
      </w:r>
      <w:r w:rsidR="001332B8" w:rsidRPr="001332B8">
        <w:rPr>
          <w:rFonts w:ascii="Times New Roman" w:hAnsi="Times New Roman" w:cs="Times New Roman"/>
          <w:szCs w:val="20"/>
        </w:rPr>
        <w:t>s</w:t>
      </w:r>
      <w:r w:rsidR="00A23A87" w:rsidRPr="001332B8">
        <w:rPr>
          <w:rFonts w:ascii="Times New Roman" w:hAnsi="Times New Roman" w:cs="Times New Roman"/>
          <w:szCs w:val="20"/>
        </w:rPr>
        <w:t xml:space="preserve"> with Gulf Cooperation countries (</w:t>
      </w:r>
      <w:r w:rsidR="001B12D6" w:rsidRPr="001332B8">
        <w:rPr>
          <w:rFonts w:ascii="Times New Roman" w:hAnsi="Times New Roman" w:cs="Times New Roman"/>
          <w:szCs w:val="20"/>
        </w:rPr>
        <w:t xml:space="preserve">five Middle Eastern countries - </w:t>
      </w:r>
      <w:r w:rsidR="00204B7E" w:rsidRPr="001332B8">
        <w:rPr>
          <w:rFonts w:ascii="Times New Roman" w:hAnsi="Times New Roman" w:cs="Times New Roman"/>
          <w:szCs w:val="20"/>
        </w:rPr>
        <w:t>Saudi Arabia, Kuwait, Q</w:t>
      </w:r>
      <w:r w:rsidR="00A23A87" w:rsidRPr="001332B8">
        <w:rPr>
          <w:rFonts w:ascii="Times New Roman" w:hAnsi="Times New Roman" w:cs="Times New Roman"/>
          <w:szCs w:val="20"/>
        </w:rPr>
        <w:t>atar,</w:t>
      </w:r>
      <w:r w:rsidR="001B12D6" w:rsidRPr="001332B8">
        <w:rPr>
          <w:rFonts w:ascii="Times New Roman" w:hAnsi="Times New Roman" w:cs="Times New Roman"/>
          <w:szCs w:val="20"/>
        </w:rPr>
        <w:t xml:space="preserve"> Bahrain and Oman)</w:t>
      </w:r>
      <w:r w:rsidR="00FF65ED" w:rsidRPr="001332B8">
        <w:rPr>
          <w:rFonts w:ascii="Times New Roman" w:hAnsi="Times New Roman" w:cs="Times New Roman"/>
          <w:szCs w:val="20"/>
        </w:rPr>
        <w:t xml:space="preserve">. </w:t>
      </w:r>
      <w:hyperlink w:anchor="_ENREF_12" w:tooltip="Trien.V.Le, 2017 #21" w:history="1"/>
      <w:hyperlink w:anchor="_ENREF_38" w:tooltip="Trien.V.Le, 2017 #21" w:history="1">
        <w:r w:rsidR="000E393C" w:rsidRPr="00FC2635">
          <w:rPr>
            <w:rFonts w:ascii="Times New Roman" w:hAnsi="Times New Roman" w:cs="Times New Roman"/>
            <w:color w:val="000000" w:themeColor="text1"/>
            <w:szCs w:val="20"/>
          </w:rPr>
          <w:fldChar w:fldCharType="begin"/>
        </w:r>
        <w:r w:rsidR="000E393C" w:rsidRPr="00FC2635">
          <w:rPr>
            <w:rFonts w:ascii="Times New Roman" w:hAnsi="Times New Roman" w:cs="Times New Roman"/>
            <w:color w:val="000000" w:themeColor="text1"/>
            <w:szCs w:val="20"/>
          </w:rPr>
          <w:instrText xml:space="preserve"> ADDIN EN.CITE &lt;EndNote&gt;&lt;Cite AuthorYear="1"&gt;&lt;Author&gt;Trien.V.Le&lt;/Author&gt;&lt;Year&gt;2017&lt;/Year&gt;&lt;RecNum&gt;21&lt;/RecNum&gt;&lt;DisplayText&gt;Trien.V.Le and Trang.H.Le (2017)&lt;/DisplayText&gt;&lt;record&gt;&lt;rec-number&gt;21&lt;/rec-number&gt;&lt;foreign-keys&gt;&lt;key app="EN" db-id="rdtdpdwxbd2avnet0t1xdxrh2wzxervzvsfp"&gt;21&lt;/key&gt;&lt;/foreign-keys&gt;&lt;ref-type name="Journal Article"&gt;17&lt;/ref-type&gt;&lt;contributors&gt;&lt;authors&gt;&lt;author&gt;Trien.V.Le&lt;/author&gt;&lt;author&gt;Trang.H.Le&lt;/author&gt;&lt;/authors&gt;&lt;/contributors&gt;&lt;titles&gt;&lt;title&gt;Ownership and identities of the largest shareholders and dividend policy: Evidence from Vietnam&lt;/title&gt;&lt;secondary-title&gt;Organizations and Markets in Emerging Economies&lt;/secondary-title&gt;&lt;/titles&gt;&lt;periodical&gt;&lt;full-title&gt;Organizations and Markets in Emerging Economies&lt;/full-title&gt;&lt;/periodical&gt;&lt;pages&gt;86&lt;/pages&gt;&lt;volume&gt;8&lt;/volume&gt;&lt;number&gt;1&lt;/number&gt;&lt;dates&gt;&lt;year&gt;2017&lt;/year&gt;&lt;/dates&gt;&lt;urls&gt;&lt;/urls&gt;&lt;/record&gt;&lt;/Cite&gt;&lt;/EndNote&gt;</w:instrText>
        </w:r>
        <w:r w:rsidR="000E393C" w:rsidRPr="00FC2635">
          <w:rPr>
            <w:rFonts w:ascii="Times New Roman" w:hAnsi="Times New Roman" w:cs="Times New Roman"/>
            <w:color w:val="000000" w:themeColor="text1"/>
            <w:szCs w:val="20"/>
          </w:rPr>
          <w:fldChar w:fldCharType="separate"/>
        </w:r>
        <w:r w:rsidR="000E393C" w:rsidRPr="00FC2635">
          <w:rPr>
            <w:rFonts w:ascii="Times New Roman" w:hAnsi="Times New Roman" w:cs="Times New Roman"/>
            <w:noProof/>
            <w:color w:val="000000" w:themeColor="text1"/>
            <w:szCs w:val="20"/>
          </w:rPr>
          <w:t>Trien.V.Le and Trang.H.Le (2017)</w:t>
        </w:r>
        <w:r w:rsidR="000E393C" w:rsidRPr="00FC2635">
          <w:rPr>
            <w:rFonts w:ascii="Times New Roman" w:hAnsi="Times New Roman" w:cs="Times New Roman"/>
            <w:color w:val="000000" w:themeColor="text1"/>
            <w:szCs w:val="20"/>
          </w:rPr>
          <w:fldChar w:fldCharType="end"/>
        </w:r>
      </w:hyperlink>
      <w:r w:rsidR="00226B9C" w:rsidRPr="00FC2635">
        <w:rPr>
          <w:rFonts w:ascii="Times New Roman" w:hAnsi="Times New Roman" w:cs="Times New Roman"/>
          <w:color w:val="000000" w:themeColor="text1"/>
          <w:szCs w:val="20"/>
        </w:rPr>
        <w:t xml:space="preserve"> </w:t>
      </w:r>
      <w:r w:rsidR="00645C92" w:rsidRPr="00FC2635">
        <w:rPr>
          <w:rFonts w:ascii="Times New Roman" w:hAnsi="Times New Roman" w:cs="Times New Roman"/>
          <w:color w:val="000000" w:themeColor="text1"/>
          <w:szCs w:val="20"/>
        </w:rPr>
        <w:t>discovered that firms which have State or foreigners as the largest shareholders tend to have higher dividend payout than companies with local investor and managers as the largest shareholder in case of Viet Nam</w:t>
      </w:r>
      <w:r w:rsidR="009F16C2" w:rsidRPr="00FC2635">
        <w:rPr>
          <w:rFonts w:ascii="Times New Roman" w:hAnsi="Times New Roman" w:cs="Times New Roman"/>
          <w:color w:val="000000" w:themeColor="text1"/>
          <w:szCs w:val="20"/>
        </w:rPr>
        <w:t xml:space="preserve">. </w:t>
      </w:r>
      <w:r w:rsidR="009A6149" w:rsidRPr="00FC2635">
        <w:rPr>
          <w:rFonts w:ascii="Times New Roman" w:hAnsi="Times New Roman" w:cs="Times New Roman"/>
          <w:color w:val="000000" w:themeColor="text1"/>
          <w:szCs w:val="20"/>
        </w:rPr>
        <w:t xml:space="preserve">These </w:t>
      </w:r>
      <w:r w:rsidR="00FC2635" w:rsidRPr="00FC2635">
        <w:rPr>
          <w:rFonts w:ascii="Times New Roman" w:hAnsi="Times New Roman" w:cs="Times New Roman"/>
          <w:color w:val="000000" w:themeColor="text1"/>
          <w:szCs w:val="20"/>
        </w:rPr>
        <w:t>studies</w:t>
      </w:r>
      <w:r w:rsidR="009A6149" w:rsidRPr="00FC2635">
        <w:rPr>
          <w:rFonts w:ascii="Times New Roman" w:hAnsi="Times New Roman" w:cs="Times New Roman"/>
          <w:color w:val="000000" w:themeColor="text1"/>
          <w:szCs w:val="20"/>
        </w:rPr>
        <w:t xml:space="preserve"> can be considered to support substitute hypothesis. </w:t>
      </w:r>
      <w:r w:rsidR="00F14C54" w:rsidRPr="00FC2635">
        <w:rPr>
          <w:rFonts w:ascii="Times New Roman" w:hAnsi="Times New Roman" w:cs="Times New Roman"/>
          <w:color w:val="000000" w:themeColor="text1"/>
          <w:szCs w:val="20"/>
        </w:rPr>
        <w:t xml:space="preserve">On </w:t>
      </w:r>
      <w:r w:rsidR="00825CDD" w:rsidRPr="00FC2635">
        <w:rPr>
          <w:rFonts w:ascii="Times New Roman" w:hAnsi="Times New Roman" w:cs="Times New Roman"/>
          <w:color w:val="000000" w:themeColor="text1"/>
          <w:szCs w:val="20"/>
        </w:rPr>
        <w:t xml:space="preserve">the </w:t>
      </w:r>
      <w:r w:rsidR="00F14C54" w:rsidRPr="00FC2635">
        <w:rPr>
          <w:rFonts w:ascii="Times New Roman" w:hAnsi="Times New Roman" w:cs="Times New Roman"/>
          <w:color w:val="000000" w:themeColor="text1"/>
          <w:szCs w:val="20"/>
        </w:rPr>
        <w:t xml:space="preserve">contrary, </w:t>
      </w:r>
      <w:r w:rsidR="00FC2635" w:rsidRPr="00FC2635">
        <w:rPr>
          <w:rFonts w:ascii="Times New Roman" w:hAnsi="Times New Roman" w:cs="Times New Roman"/>
          <w:color w:val="000000" w:themeColor="text1"/>
          <w:szCs w:val="20"/>
        </w:rPr>
        <w:t xml:space="preserve">the </w:t>
      </w:r>
      <w:r w:rsidR="009A6149" w:rsidRPr="00FC2635">
        <w:rPr>
          <w:rFonts w:ascii="Times New Roman" w:hAnsi="Times New Roman" w:cs="Times New Roman"/>
          <w:color w:val="000000" w:themeColor="text1"/>
          <w:szCs w:val="20"/>
        </w:rPr>
        <w:t xml:space="preserve">empirical results of </w:t>
      </w:r>
      <w:hyperlink w:anchor="_ENREF_6" w:tooltip="Ben‐Nasr, 2015 #8" w:history="1">
        <w:r w:rsidR="000E393C" w:rsidRPr="00FC2635">
          <w:rPr>
            <w:rFonts w:ascii="Times New Roman" w:hAnsi="Times New Roman" w:cs="Times New Roman"/>
            <w:color w:val="000000" w:themeColor="text1"/>
            <w:szCs w:val="20"/>
          </w:rPr>
          <w:fldChar w:fldCharType="begin"/>
        </w:r>
        <w:r w:rsidR="000E393C" w:rsidRPr="00FC2635">
          <w:rPr>
            <w:rFonts w:ascii="Times New Roman" w:hAnsi="Times New Roman" w:cs="Times New Roman"/>
            <w:color w:val="000000" w:themeColor="text1"/>
            <w:szCs w:val="20"/>
          </w:rPr>
          <w:instrText xml:space="preserve"> ADDIN EN.CITE &lt;EndNote&gt;&lt;Cite AuthorYear="1"&gt;&lt;Author&gt;Ben‐Nasr&lt;/Author&gt;&lt;Year&gt;2015&lt;/Year&gt;&lt;RecNum&gt;8&lt;/RecNum&gt;&lt;DisplayText&gt;Ben‐Nasr (2015)&lt;/DisplayText&gt;&lt;record&gt;&lt;rec-number&gt;8&lt;/rec-number&gt;&lt;foreign-keys&gt;&lt;key app="EN" db-id="rdtdpdwxbd2avnet0t1xdxrh2wzxervzvsfp"&gt;8&lt;/key&gt;&lt;/foreign-keys&gt;&lt;ref-type name="Journal Article"&gt;17&lt;/ref-type&gt;&lt;contributors&gt;&lt;authors&gt;&lt;author&gt;Hamdi Ben‐Nasr&lt;/author&gt;&lt;/authors&gt;&lt;/contributors&gt;&lt;titles&gt;&lt;title&gt;Government ownership and dividend policy: Evidence from newly privatised firms&lt;/title&gt;&lt;secondary-title&gt;Journal of Business Finance &amp;amp; Accounting&lt;/secondary-title&gt;&lt;/titles&gt;&lt;periodical&gt;&lt;full-title&gt;Journal of Business Finance &amp;amp; Accounting&lt;/full-title&gt;&lt;/periodical&gt;&lt;pages&gt;665-704&lt;/pages&gt;&lt;volume&gt;42&lt;/volume&gt;&lt;number&gt;5-6&lt;/number&gt;&lt;dates&gt;&lt;year&gt;2015&lt;/year&gt;&lt;/dates&gt;&lt;isbn&gt;0306-686X&lt;/isbn&gt;&lt;urls&gt;&lt;/urls&gt;&lt;/record&gt;&lt;/Cite&gt;&lt;/EndNote&gt;</w:instrText>
        </w:r>
        <w:r w:rsidR="000E393C" w:rsidRPr="00FC2635">
          <w:rPr>
            <w:rFonts w:ascii="Times New Roman" w:hAnsi="Times New Roman" w:cs="Times New Roman"/>
            <w:color w:val="000000" w:themeColor="text1"/>
            <w:szCs w:val="20"/>
          </w:rPr>
          <w:fldChar w:fldCharType="separate"/>
        </w:r>
        <w:r w:rsidR="000E393C" w:rsidRPr="00FC2635">
          <w:rPr>
            <w:rFonts w:ascii="Times New Roman" w:hAnsi="Times New Roman" w:cs="Times New Roman"/>
            <w:noProof/>
            <w:color w:val="000000" w:themeColor="text1"/>
            <w:szCs w:val="20"/>
          </w:rPr>
          <w:t>Ben‐Nasr (2015)</w:t>
        </w:r>
        <w:r w:rsidR="000E393C" w:rsidRPr="00FC2635">
          <w:rPr>
            <w:rFonts w:ascii="Times New Roman" w:hAnsi="Times New Roman" w:cs="Times New Roman"/>
            <w:color w:val="000000" w:themeColor="text1"/>
            <w:szCs w:val="20"/>
          </w:rPr>
          <w:fldChar w:fldCharType="end"/>
        </w:r>
      </w:hyperlink>
      <w:r w:rsidR="009A6149" w:rsidRPr="00FC2635">
        <w:rPr>
          <w:rFonts w:ascii="Times New Roman" w:hAnsi="Times New Roman" w:cs="Times New Roman"/>
          <w:color w:val="000000" w:themeColor="text1"/>
          <w:szCs w:val="20"/>
        </w:rPr>
        <w:t xml:space="preserve">, </w:t>
      </w:r>
      <w:hyperlink w:anchor="_ENREF_23" w:tooltip="Kouki, 2009 #41" w:history="1">
        <w:r w:rsidR="000E393C" w:rsidRPr="00FC2635">
          <w:rPr>
            <w:rFonts w:ascii="Times New Roman" w:hAnsi="Times New Roman" w:cs="Times New Roman"/>
            <w:color w:val="000000" w:themeColor="text1"/>
            <w:szCs w:val="20"/>
          </w:rPr>
          <w:fldChar w:fldCharType="begin"/>
        </w:r>
        <w:r w:rsidR="000E393C" w:rsidRPr="00FC2635">
          <w:rPr>
            <w:rFonts w:ascii="Times New Roman" w:hAnsi="Times New Roman" w:cs="Times New Roman"/>
            <w:color w:val="000000" w:themeColor="text1"/>
            <w:szCs w:val="20"/>
          </w:rPr>
          <w:instrText xml:space="preserve"> ADDIN EN.CITE &lt;EndNote&gt;&lt;Cite AuthorYear="1"&gt;&lt;Author&gt;Kouki&lt;/Author&gt;&lt;Year&gt;2009&lt;/Year&gt;&lt;RecNum&gt;41&lt;/RecNum&gt;&lt;DisplayText&gt;Kouki and Guizani (2009)&lt;/DisplayText&gt;&lt;record&gt;&lt;rec-number&gt;41&lt;/rec-number&gt;&lt;foreign-keys&gt;&lt;key app="EN" db-id="rdtdpdwxbd2avnet0t1xdxrh2wzxervzvsfp"&gt;41&lt;/key&gt;&lt;/foreign-keys&gt;&lt;ref-type name="Journal Article"&gt;17&lt;/ref-type&gt;&lt;contributors&gt;&lt;authors&gt;&lt;author&gt;Kouki, Mondher&lt;/author&gt;&lt;author&gt;Guizani, Moncef&lt;/author&gt;&lt;/authors&gt;&lt;/contributors&gt;&lt;titles&gt;&lt;title&gt;Ownership structure and dividend policy evidence from the Tunisian stock market&lt;/title&gt;&lt;secondary-title&gt;European Journal of Scientific Research&lt;/secondary-title&gt;&lt;/titles&gt;&lt;periodical&gt;&lt;full-title&gt;European Journal of Scientific Research&lt;/full-title&gt;&lt;/periodical&gt;&lt;pages&gt;42-53&lt;/pages&gt;&lt;volume&gt;25&lt;/volume&gt;&lt;number&gt;1&lt;/number&gt;&lt;dates&gt;&lt;year&gt;2009&lt;/year&gt;&lt;/dates&gt;&lt;isbn&gt;1450-216X&lt;/isbn&gt;&lt;urls&gt;&lt;/urls&gt;&lt;/record&gt;&lt;/Cite&gt;&lt;/EndNote&gt;</w:instrText>
        </w:r>
        <w:r w:rsidR="000E393C" w:rsidRPr="00FC2635">
          <w:rPr>
            <w:rFonts w:ascii="Times New Roman" w:hAnsi="Times New Roman" w:cs="Times New Roman"/>
            <w:color w:val="000000" w:themeColor="text1"/>
            <w:szCs w:val="20"/>
          </w:rPr>
          <w:fldChar w:fldCharType="separate"/>
        </w:r>
        <w:r w:rsidR="000E393C" w:rsidRPr="00FC2635">
          <w:rPr>
            <w:rFonts w:ascii="Times New Roman" w:hAnsi="Times New Roman" w:cs="Times New Roman"/>
            <w:noProof/>
            <w:color w:val="000000" w:themeColor="text1"/>
            <w:szCs w:val="20"/>
          </w:rPr>
          <w:t>Kouki and Guizani (2009)</w:t>
        </w:r>
        <w:r w:rsidR="000E393C" w:rsidRPr="00FC2635">
          <w:rPr>
            <w:rFonts w:ascii="Times New Roman" w:hAnsi="Times New Roman" w:cs="Times New Roman"/>
            <w:color w:val="000000" w:themeColor="text1"/>
            <w:szCs w:val="20"/>
          </w:rPr>
          <w:fldChar w:fldCharType="end"/>
        </w:r>
      </w:hyperlink>
      <w:r w:rsidR="009A6149" w:rsidRPr="00FC2635">
        <w:rPr>
          <w:rFonts w:ascii="Times New Roman" w:hAnsi="Times New Roman" w:cs="Times New Roman"/>
          <w:color w:val="000000" w:themeColor="text1"/>
          <w:szCs w:val="20"/>
        </w:rPr>
        <w:t xml:space="preserve"> and </w:t>
      </w:r>
      <w:hyperlink w:anchor="_ENREF_27" w:tooltip="Manos, 2003 #40" w:history="1">
        <w:r w:rsidR="000E393C" w:rsidRPr="00FC2635">
          <w:rPr>
            <w:rFonts w:ascii="Times New Roman" w:hAnsi="Times New Roman" w:cs="Times New Roman"/>
            <w:color w:val="000000" w:themeColor="text1"/>
            <w:szCs w:val="20"/>
          </w:rPr>
          <w:fldChar w:fldCharType="begin"/>
        </w:r>
        <w:r w:rsidR="000E393C" w:rsidRPr="00FC2635">
          <w:rPr>
            <w:rFonts w:ascii="Times New Roman" w:hAnsi="Times New Roman" w:cs="Times New Roman"/>
            <w:color w:val="000000" w:themeColor="text1"/>
            <w:szCs w:val="20"/>
          </w:rPr>
          <w:instrText xml:space="preserve"> ADDIN EN.CITE &lt;EndNote&gt;&lt;Cite AuthorYear="1"&gt;&lt;Author&gt;Manos&lt;/Author&gt;&lt;Year&gt;2003&lt;/Year&gt;&lt;RecNum&gt;40&lt;/RecNum&gt;&lt;DisplayText&gt;Manos (2003)&lt;/DisplayText&gt;&lt;record&gt;&lt;rec-number&gt;40&lt;/rec-number&gt;&lt;foreign-keys&gt;&lt;key app="EN" db-id="rdtdpdwxbd2avnet0t1xdxrh2wzxervzvsfp"&gt;40&lt;/key&gt;&lt;/foreign-keys&gt;&lt;ref-type name="Journal Article"&gt;17&lt;/ref-type&gt;&lt;contributors&gt;&lt;authors&gt;&lt;author&gt;Manos, Ronny&lt;/author&gt;&lt;/authors&gt;&lt;/contributors&gt;&lt;titles&gt;&lt;title&gt;Dividend policy and agency theory: Evidence from Indian firms&lt;/title&gt;&lt;secondary-title&gt;South Asia Economic Journal&lt;/secondary-title&gt;&lt;/titles&gt;&lt;periodical&gt;&lt;full-title&gt;South Asia Economic Journal&lt;/full-title&gt;&lt;/periodical&gt;&lt;pages&gt;275-300&lt;/pages&gt;&lt;volume&gt;4&lt;/volume&gt;&lt;number&gt;2&lt;/number&gt;&lt;dates&gt;&lt;year&gt;2003&lt;/year&gt;&lt;/dates&gt;&lt;isbn&gt;1391-5614&lt;/isbn&gt;&lt;urls&gt;&lt;/urls&gt;&lt;/record&gt;&lt;/Cite&gt;&lt;/EndNote&gt;</w:instrText>
        </w:r>
        <w:r w:rsidR="000E393C" w:rsidRPr="00FC2635">
          <w:rPr>
            <w:rFonts w:ascii="Times New Roman" w:hAnsi="Times New Roman" w:cs="Times New Roman"/>
            <w:color w:val="000000" w:themeColor="text1"/>
            <w:szCs w:val="20"/>
          </w:rPr>
          <w:fldChar w:fldCharType="separate"/>
        </w:r>
        <w:r w:rsidR="000E393C" w:rsidRPr="00FC2635">
          <w:rPr>
            <w:rFonts w:ascii="Times New Roman" w:hAnsi="Times New Roman" w:cs="Times New Roman"/>
            <w:noProof/>
            <w:color w:val="000000" w:themeColor="text1"/>
            <w:szCs w:val="20"/>
          </w:rPr>
          <w:t>Manos (2003)</w:t>
        </w:r>
        <w:r w:rsidR="000E393C" w:rsidRPr="00FC2635">
          <w:rPr>
            <w:rFonts w:ascii="Times New Roman" w:hAnsi="Times New Roman" w:cs="Times New Roman"/>
            <w:color w:val="000000" w:themeColor="text1"/>
            <w:szCs w:val="20"/>
          </w:rPr>
          <w:fldChar w:fldCharType="end"/>
        </w:r>
      </w:hyperlink>
      <w:r w:rsidR="009A6149" w:rsidRPr="00FC2635">
        <w:rPr>
          <w:rFonts w:ascii="Times New Roman" w:hAnsi="Times New Roman" w:cs="Times New Roman"/>
          <w:color w:val="000000" w:themeColor="text1"/>
          <w:szCs w:val="20"/>
        </w:rPr>
        <w:t xml:space="preserve"> directly and indirectly support the outcome hypothesis. </w:t>
      </w:r>
      <w:hyperlink w:anchor="_ENREF_6" w:tooltip="Ben‐Nasr, 2015 #8" w:history="1">
        <w:r w:rsidR="000E393C" w:rsidRPr="00FC2635">
          <w:rPr>
            <w:rFonts w:ascii="Times New Roman" w:hAnsi="Times New Roman" w:cs="Times New Roman"/>
            <w:color w:val="000000" w:themeColor="text1"/>
            <w:szCs w:val="20"/>
          </w:rPr>
          <w:fldChar w:fldCharType="begin"/>
        </w:r>
        <w:r w:rsidR="000E393C" w:rsidRPr="00FC2635">
          <w:rPr>
            <w:rFonts w:ascii="Times New Roman" w:hAnsi="Times New Roman" w:cs="Times New Roman"/>
            <w:color w:val="000000" w:themeColor="text1"/>
            <w:szCs w:val="20"/>
          </w:rPr>
          <w:instrText xml:space="preserve"> ADDIN EN.CITE &lt;EndNote&gt;&lt;Cite AuthorYear="1"&gt;&lt;Author&gt;Ben‐Nasr&lt;/Author&gt;&lt;Year&gt;2015&lt;/Year&gt;&lt;RecNum&gt;8&lt;/RecNum&gt;&lt;DisplayText&gt;Ben‐Nasr (2015)&lt;/DisplayText&gt;&lt;record&gt;&lt;rec-number&gt;8&lt;/rec-number&gt;&lt;foreign-keys&gt;&lt;key app="EN" db-id="rdtdpdwxbd2avnet0t1xdxrh2wzxervzvsfp"&gt;8&lt;/key&gt;&lt;/foreign-keys&gt;&lt;ref-type name="Journal Article"&gt;17&lt;/ref-type&gt;&lt;contributors&gt;&lt;authors&gt;&lt;author&gt;Hamdi Ben‐Nasr&lt;/author&gt;&lt;/authors&gt;&lt;/contributors&gt;&lt;titles&gt;&lt;title&gt;Government ownership and dividend policy: Evidence from newly privatised firms&lt;/title&gt;&lt;secondary-title&gt;Journal of Business Finance &amp;amp; Accounting&lt;/secondary-title&gt;&lt;/titles&gt;&lt;periodical&gt;&lt;full-title&gt;Journal of Business Finance &amp;amp; Accounting&lt;/full-title&gt;&lt;/periodical&gt;&lt;pages&gt;665-704&lt;/pages&gt;&lt;volume&gt;42&lt;/volume&gt;&lt;number&gt;5-6&lt;/number&gt;&lt;dates&gt;&lt;year&gt;2015&lt;/year&gt;&lt;/dates&gt;&lt;isbn&gt;0306-686X&lt;/isbn&gt;&lt;urls&gt;&lt;/urls&gt;&lt;/record&gt;&lt;/Cite&gt;&lt;/EndNote&gt;</w:instrText>
        </w:r>
        <w:r w:rsidR="000E393C" w:rsidRPr="00FC2635">
          <w:rPr>
            <w:rFonts w:ascii="Times New Roman" w:hAnsi="Times New Roman" w:cs="Times New Roman"/>
            <w:color w:val="000000" w:themeColor="text1"/>
            <w:szCs w:val="20"/>
          </w:rPr>
          <w:fldChar w:fldCharType="separate"/>
        </w:r>
        <w:r w:rsidR="000E393C" w:rsidRPr="00FC2635">
          <w:rPr>
            <w:rFonts w:ascii="Times New Roman" w:hAnsi="Times New Roman" w:cs="Times New Roman"/>
            <w:noProof/>
            <w:color w:val="000000" w:themeColor="text1"/>
            <w:szCs w:val="20"/>
          </w:rPr>
          <w:t>Ben‐Nasr (2015)</w:t>
        </w:r>
        <w:r w:rsidR="000E393C" w:rsidRPr="00FC2635">
          <w:rPr>
            <w:rFonts w:ascii="Times New Roman" w:hAnsi="Times New Roman" w:cs="Times New Roman"/>
            <w:color w:val="000000" w:themeColor="text1"/>
            <w:szCs w:val="20"/>
          </w:rPr>
          <w:fldChar w:fldCharType="end"/>
        </w:r>
      </w:hyperlink>
      <w:r w:rsidR="009A6149" w:rsidRPr="00FC2635">
        <w:rPr>
          <w:rFonts w:ascii="Times New Roman" w:hAnsi="Times New Roman" w:cs="Times New Roman"/>
          <w:color w:val="000000" w:themeColor="text1"/>
          <w:szCs w:val="20"/>
        </w:rPr>
        <w:t xml:space="preserve"> </w:t>
      </w:r>
      <w:r w:rsidR="00F14C54" w:rsidRPr="00FC2635">
        <w:rPr>
          <w:rFonts w:ascii="Times New Roman" w:hAnsi="Times New Roman" w:cs="Times New Roman"/>
          <w:color w:val="000000" w:themeColor="text1"/>
          <w:szCs w:val="20"/>
        </w:rPr>
        <w:t>found out the negative relationship between dividend policy and government ownership</w:t>
      </w:r>
      <w:r w:rsidR="00EA5E70" w:rsidRPr="00FC2635">
        <w:rPr>
          <w:rFonts w:ascii="Times New Roman" w:hAnsi="Times New Roman" w:cs="Times New Roman"/>
          <w:color w:val="000000" w:themeColor="text1"/>
          <w:szCs w:val="20"/>
        </w:rPr>
        <w:t xml:space="preserve"> in newly privatized firms</w:t>
      </w:r>
      <w:r w:rsidR="00F14C54" w:rsidRPr="00FC2635">
        <w:rPr>
          <w:rFonts w:ascii="Times New Roman" w:hAnsi="Times New Roman" w:cs="Times New Roman"/>
          <w:color w:val="000000" w:themeColor="text1"/>
          <w:szCs w:val="20"/>
        </w:rPr>
        <w:t xml:space="preserve"> by using a multinational sample of 43 countries.</w:t>
      </w:r>
      <w:r w:rsidR="00D87EB5" w:rsidRPr="00FC2635">
        <w:rPr>
          <w:rFonts w:ascii="Times New Roman" w:hAnsi="Times New Roman" w:cs="Times New Roman"/>
          <w:color w:val="000000" w:themeColor="text1"/>
          <w:szCs w:val="20"/>
        </w:rPr>
        <w:t xml:space="preserve"> </w:t>
      </w:r>
      <w:r w:rsidR="00D87EB5" w:rsidRPr="00FC2635">
        <w:rPr>
          <w:rFonts w:ascii="Times New Roman" w:hAnsi="Times New Roman" w:cs="Times New Roman"/>
          <w:color w:val="000000" w:themeColor="text1"/>
          <w:szCs w:val="20"/>
        </w:rPr>
        <w:lastRenderedPageBreak/>
        <w:t>Research of</w:t>
      </w:r>
      <w:r w:rsidR="00F14C54" w:rsidRPr="00FC2635">
        <w:rPr>
          <w:rFonts w:ascii="Times New Roman" w:hAnsi="Times New Roman" w:cs="Times New Roman"/>
          <w:color w:val="000000" w:themeColor="text1"/>
          <w:szCs w:val="20"/>
        </w:rPr>
        <w:t xml:space="preserve"> </w:t>
      </w:r>
      <w:hyperlink w:anchor="_ENREF_27" w:tooltip="Manos, 2003 #40" w:history="1">
        <w:r w:rsidR="000E393C" w:rsidRPr="00FC2635">
          <w:rPr>
            <w:rFonts w:ascii="Times New Roman" w:hAnsi="Times New Roman" w:cs="Times New Roman"/>
            <w:color w:val="000000" w:themeColor="text1"/>
            <w:szCs w:val="20"/>
          </w:rPr>
          <w:fldChar w:fldCharType="begin"/>
        </w:r>
        <w:r w:rsidR="000E393C" w:rsidRPr="00FC2635">
          <w:rPr>
            <w:rFonts w:ascii="Times New Roman" w:hAnsi="Times New Roman" w:cs="Times New Roman"/>
            <w:color w:val="000000" w:themeColor="text1"/>
            <w:szCs w:val="20"/>
          </w:rPr>
          <w:instrText xml:space="preserve"> ADDIN EN.CITE &lt;EndNote&gt;&lt;Cite AuthorYear="1"&gt;&lt;Author&gt;Manos&lt;/Author&gt;&lt;Year&gt;2003&lt;/Year&gt;&lt;RecNum&gt;40&lt;/RecNum&gt;&lt;DisplayText&gt;Manos (2003)&lt;/DisplayText&gt;&lt;record&gt;&lt;rec-number&gt;40&lt;/rec-number&gt;&lt;foreign-keys&gt;&lt;key app="EN" db-id="rdtdpdwxbd2avnet0t1xdxrh2wzxervzvsfp"&gt;40&lt;/key&gt;&lt;/foreign-keys&gt;&lt;ref-type name="Journal Article"&gt;17&lt;/ref-type&gt;&lt;contributors&gt;&lt;authors&gt;&lt;author&gt;Manos, Ronny&lt;/author&gt;&lt;/authors&gt;&lt;/contributors&gt;&lt;titles&gt;&lt;title&gt;Dividend policy and agency theory: Evidence from Indian firms&lt;/title&gt;&lt;secondary-title&gt;South Asia Economic Journal&lt;/secondary-title&gt;&lt;/titles&gt;&lt;periodical&gt;&lt;full-title&gt;South Asia Economic Journal&lt;/full-title&gt;&lt;/periodical&gt;&lt;pages&gt;275-300&lt;/pages&gt;&lt;volume&gt;4&lt;/volume&gt;&lt;number&gt;2&lt;/number&gt;&lt;dates&gt;&lt;year&gt;2003&lt;/year&gt;&lt;/dates&gt;&lt;isbn&gt;1391-5614&lt;/isbn&gt;&lt;urls&gt;&lt;/urls&gt;&lt;/record&gt;&lt;/Cite&gt;&lt;/EndNote&gt;</w:instrText>
        </w:r>
        <w:r w:rsidR="000E393C" w:rsidRPr="00FC2635">
          <w:rPr>
            <w:rFonts w:ascii="Times New Roman" w:hAnsi="Times New Roman" w:cs="Times New Roman"/>
            <w:color w:val="000000" w:themeColor="text1"/>
            <w:szCs w:val="20"/>
          </w:rPr>
          <w:fldChar w:fldCharType="separate"/>
        </w:r>
        <w:r w:rsidR="000E393C" w:rsidRPr="00FC2635">
          <w:rPr>
            <w:rFonts w:ascii="Times New Roman" w:hAnsi="Times New Roman" w:cs="Times New Roman"/>
            <w:noProof/>
            <w:color w:val="000000" w:themeColor="text1"/>
            <w:szCs w:val="20"/>
          </w:rPr>
          <w:t>Manos (2003)</w:t>
        </w:r>
        <w:r w:rsidR="000E393C" w:rsidRPr="00FC2635">
          <w:rPr>
            <w:rFonts w:ascii="Times New Roman" w:hAnsi="Times New Roman" w:cs="Times New Roman"/>
            <w:color w:val="000000" w:themeColor="text1"/>
            <w:szCs w:val="20"/>
          </w:rPr>
          <w:fldChar w:fldCharType="end"/>
        </w:r>
      </w:hyperlink>
      <w:r w:rsidR="00D87EB5" w:rsidRPr="00FC2635">
        <w:rPr>
          <w:rFonts w:ascii="Times New Roman" w:hAnsi="Times New Roman" w:cs="Times New Roman"/>
          <w:color w:val="000000" w:themeColor="text1"/>
          <w:szCs w:val="20"/>
        </w:rPr>
        <w:t xml:space="preserve"> and </w:t>
      </w:r>
      <w:hyperlink w:anchor="_ENREF_23" w:tooltip="Kouki, 2009 #41" w:history="1">
        <w:r w:rsidR="000E393C" w:rsidRPr="00FC2635">
          <w:rPr>
            <w:rFonts w:ascii="Times New Roman" w:hAnsi="Times New Roman" w:cs="Times New Roman"/>
            <w:color w:val="000000" w:themeColor="text1"/>
            <w:szCs w:val="20"/>
          </w:rPr>
          <w:fldChar w:fldCharType="begin"/>
        </w:r>
        <w:r w:rsidR="000E393C" w:rsidRPr="00FC2635">
          <w:rPr>
            <w:rFonts w:ascii="Times New Roman" w:hAnsi="Times New Roman" w:cs="Times New Roman"/>
            <w:color w:val="000000" w:themeColor="text1"/>
            <w:szCs w:val="20"/>
          </w:rPr>
          <w:instrText xml:space="preserve"> ADDIN EN.CITE &lt;EndNote&gt;&lt;Cite AuthorYear="1"&gt;&lt;Author&gt;Kouki&lt;/Author&gt;&lt;Year&gt;2009&lt;/Year&gt;&lt;RecNum&gt;41&lt;/RecNum&gt;&lt;DisplayText&gt;Kouki and Guizani (2009)&lt;/DisplayText&gt;&lt;record&gt;&lt;rec-number&gt;41&lt;/rec-number&gt;&lt;foreign-keys&gt;&lt;key app="EN" db-id="rdtdpdwxbd2avnet0t1xdxrh2wzxervzvsfp"&gt;41&lt;/key&gt;&lt;/foreign-keys&gt;&lt;ref-type name="Journal Article"&gt;17&lt;/ref-type&gt;&lt;contributors&gt;&lt;authors&gt;&lt;author&gt;Kouki, Mondher&lt;/author&gt;&lt;author&gt;Guizani, Moncef&lt;/author&gt;&lt;/authors&gt;&lt;/contributors&gt;&lt;titles&gt;&lt;title&gt;Ownership structure and dividend policy evidence from the Tunisian stock market&lt;/title&gt;&lt;secondary-title&gt;European Journal of Scientific Research&lt;/secondary-title&gt;&lt;/titles&gt;&lt;periodical&gt;&lt;full-title&gt;European Journal of Scientific Research&lt;/full-title&gt;&lt;/periodical&gt;&lt;pages&gt;42-53&lt;/pages&gt;&lt;volume&gt;25&lt;/volume&gt;&lt;number&gt;1&lt;/number&gt;&lt;dates&gt;&lt;year&gt;2009&lt;/year&gt;&lt;/dates&gt;&lt;isbn&gt;1450-216X&lt;/isbn&gt;&lt;urls&gt;&lt;/urls&gt;&lt;/record&gt;&lt;/Cite&gt;&lt;/EndNote&gt;</w:instrText>
        </w:r>
        <w:r w:rsidR="000E393C" w:rsidRPr="00FC2635">
          <w:rPr>
            <w:rFonts w:ascii="Times New Roman" w:hAnsi="Times New Roman" w:cs="Times New Roman"/>
            <w:color w:val="000000" w:themeColor="text1"/>
            <w:szCs w:val="20"/>
          </w:rPr>
          <w:fldChar w:fldCharType="separate"/>
        </w:r>
        <w:r w:rsidR="000E393C" w:rsidRPr="00FC2635">
          <w:rPr>
            <w:rFonts w:ascii="Times New Roman" w:hAnsi="Times New Roman" w:cs="Times New Roman"/>
            <w:noProof/>
            <w:color w:val="000000" w:themeColor="text1"/>
            <w:szCs w:val="20"/>
          </w:rPr>
          <w:t>Kouki and Guizani (2009)</w:t>
        </w:r>
        <w:r w:rsidR="000E393C" w:rsidRPr="00FC2635">
          <w:rPr>
            <w:rFonts w:ascii="Times New Roman" w:hAnsi="Times New Roman" w:cs="Times New Roman"/>
            <w:color w:val="000000" w:themeColor="text1"/>
            <w:szCs w:val="20"/>
          </w:rPr>
          <w:fldChar w:fldCharType="end"/>
        </w:r>
      </w:hyperlink>
      <w:r w:rsidR="00D87EB5" w:rsidRPr="00FC2635">
        <w:rPr>
          <w:rFonts w:ascii="Times New Roman" w:hAnsi="Times New Roman" w:cs="Times New Roman"/>
          <w:color w:val="000000" w:themeColor="text1"/>
          <w:szCs w:val="20"/>
        </w:rPr>
        <w:t xml:space="preserve"> </w:t>
      </w:r>
      <w:r w:rsidR="008B5D32" w:rsidRPr="00FC2635">
        <w:rPr>
          <w:rFonts w:ascii="Times New Roman" w:hAnsi="Times New Roman" w:cs="Times New Roman"/>
          <w:color w:val="000000" w:themeColor="text1"/>
          <w:szCs w:val="20"/>
        </w:rPr>
        <w:t xml:space="preserve">revealed </w:t>
      </w:r>
      <w:r w:rsidR="00D87EB5" w:rsidRPr="00FC2635">
        <w:rPr>
          <w:rFonts w:ascii="Times New Roman" w:hAnsi="Times New Roman" w:cs="Times New Roman"/>
          <w:color w:val="000000" w:themeColor="text1"/>
          <w:szCs w:val="20"/>
        </w:rPr>
        <w:t xml:space="preserve">the negative relationship between government ownership and dividend payout in India and Tunisia. </w:t>
      </w:r>
    </w:p>
    <w:p w:rsidR="00A00B28" w:rsidRPr="001332B8" w:rsidRDefault="0043682C" w:rsidP="00CF4DC1">
      <w:pPr>
        <w:spacing w:after="0" w:line="360" w:lineRule="auto"/>
        <w:ind w:firstLine="180"/>
        <w:rPr>
          <w:rFonts w:ascii="Times New Roman" w:hAnsi="Times New Roman" w:cs="Times New Roman"/>
          <w:szCs w:val="20"/>
        </w:rPr>
      </w:pPr>
      <w:r w:rsidRPr="001332B8">
        <w:rPr>
          <w:rFonts w:ascii="Times New Roman" w:hAnsi="Times New Roman" w:cs="Times New Roman"/>
          <w:szCs w:val="20"/>
        </w:rPr>
        <w:t>Thus</w:t>
      </w:r>
      <w:r w:rsidR="00FC2635" w:rsidRPr="001332B8">
        <w:rPr>
          <w:rFonts w:ascii="Times New Roman" w:hAnsi="Times New Roman" w:cs="Times New Roman"/>
          <w:szCs w:val="20"/>
        </w:rPr>
        <w:t xml:space="preserve">, it will be interesting to understand which hypothesis, outcome or substitute hypothesis, will work efficiently in an emerging country as Viet Nam. </w:t>
      </w:r>
      <w:r w:rsidR="00DD3EF5" w:rsidRPr="001332B8">
        <w:rPr>
          <w:rFonts w:ascii="Times New Roman" w:hAnsi="Times New Roman" w:cs="Times New Roman"/>
          <w:szCs w:val="20"/>
        </w:rPr>
        <w:t xml:space="preserve">This question is the first </w:t>
      </w:r>
      <w:r w:rsidR="00FC2635" w:rsidRPr="001332B8">
        <w:rPr>
          <w:rFonts w:ascii="Times New Roman" w:hAnsi="Times New Roman" w:cs="Times New Roman"/>
          <w:szCs w:val="20"/>
        </w:rPr>
        <w:t>motivation</w:t>
      </w:r>
      <w:r w:rsidR="00DD3EF5" w:rsidRPr="001332B8">
        <w:rPr>
          <w:rFonts w:ascii="Times New Roman" w:hAnsi="Times New Roman" w:cs="Times New Roman"/>
          <w:szCs w:val="20"/>
        </w:rPr>
        <w:t xml:space="preserve"> </w:t>
      </w:r>
      <w:r w:rsidR="00FC2635" w:rsidRPr="001332B8">
        <w:rPr>
          <w:rFonts w:ascii="Times New Roman" w:hAnsi="Times New Roman" w:cs="Times New Roman"/>
          <w:szCs w:val="20"/>
        </w:rPr>
        <w:t>for</w:t>
      </w:r>
      <w:r w:rsidR="00DD3EF5" w:rsidRPr="001332B8">
        <w:rPr>
          <w:rFonts w:ascii="Times New Roman" w:hAnsi="Times New Roman" w:cs="Times New Roman"/>
          <w:szCs w:val="20"/>
        </w:rPr>
        <w:t xml:space="preserve"> us to conduct the </w:t>
      </w:r>
      <w:r w:rsidR="00FC2635" w:rsidRPr="001332B8">
        <w:rPr>
          <w:rFonts w:ascii="Times New Roman" w:hAnsi="Times New Roman" w:cs="Times New Roman"/>
          <w:szCs w:val="20"/>
        </w:rPr>
        <w:t xml:space="preserve">analysis </w:t>
      </w:r>
      <w:r w:rsidR="00164688" w:rsidRPr="001332B8">
        <w:rPr>
          <w:rFonts w:ascii="Times New Roman" w:hAnsi="Times New Roman" w:cs="Times New Roman"/>
          <w:szCs w:val="20"/>
        </w:rPr>
        <w:t>about</w:t>
      </w:r>
      <w:r w:rsidR="00523E2B" w:rsidRPr="001332B8">
        <w:rPr>
          <w:rFonts w:ascii="Times New Roman" w:hAnsi="Times New Roman" w:cs="Times New Roman"/>
          <w:szCs w:val="20"/>
        </w:rPr>
        <w:t xml:space="preserve"> the role of government ownership on dividend policy</w:t>
      </w:r>
      <w:r w:rsidR="009A6149" w:rsidRPr="001332B8">
        <w:rPr>
          <w:rFonts w:ascii="Times New Roman" w:hAnsi="Times New Roman" w:cs="Times New Roman"/>
          <w:szCs w:val="20"/>
        </w:rPr>
        <w:t xml:space="preserve"> in case of Viet Nam</w:t>
      </w:r>
      <w:r w:rsidR="00523E2B" w:rsidRPr="001332B8">
        <w:rPr>
          <w:rFonts w:ascii="Times New Roman" w:hAnsi="Times New Roman" w:cs="Times New Roman"/>
          <w:szCs w:val="20"/>
        </w:rPr>
        <w:t>.</w:t>
      </w:r>
      <w:r w:rsidR="00A00B28" w:rsidRPr="001332B8">
        <w:rPr>
          <w:rFonts w:ascii="Times New Roman" w:hAnsi="Times New Roman" w:cs="Times New Roman"/>
          <w:szCs w:val="20"/>
        </w:rPr>
        <w:t xml:space="preserve"> </w:t>
      </w:r>
    </w:p>
    <w:p w:rsidR="00A00B28" w:rsidRPr="004D3B7B" w:rsidRDefault="00D7476A" w:rsidP="00CF4DC1">
      <w:pPr>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The second reason for</w:t>
      </w:r>
      <w:r w:rsidR="00A00B28" w:rsidRPr="004D3B7B">
        <w:rPr>
          <w:rFonts w:ascii="Times New Roman" w:hAnsi="Times New Roman" w:cs="Times New Roman"/>
          <w:color w:val="000000" w:themeColor="text1"/>
          <w:szCs w:val="20"/>
        </w:rPr>
        <w:t xml:space="preserve"> us to choose</w:t>
      </w:r>
      <w:r w:rsidRPr="004D3B7B">
        <w:rPr>
          <w:rFonts w:ascii="Times New Roman" w:hAnsi="Times New Roman" w:cs="Times New Roman"/>
          <w:color w:val="000000" w:themeColor="text1"/>
          <w:szCs w:val="20"/>
        </w:rPr>
        <w:t xml:space="preserve"> Viet Nam as a case of study is that Viet Nam can be considered as </w:t>
      </w:r>
      <w:r w:rsidR="00825CDD" w:rsidRPr="004D3B7B">
        <w:rPr>
          <w:rFonts w:ascii="Times New Roman" w:hAnsi="Times New Roman" w:cs="Times New Roman"/>
          <w:color w:val="000000" w:themeColor="text1"/>
          <w:szCs w:val="20"/>
        </w:rPr>
        <w:t xml:space="preserve">a </w:t>
      </w:r>
      <w:r w:rsidRPr="004D3B7B">
        <w:rPr>
          <w:rFonts w:ascii="Times New Roman" w:hAnsi="Times New Roman" w:cs="Times New Roman"/>
          <w:color w:val="000000" w:themeColor="text1"/>
          <w:szCs w:val="20"/>
        </w:rPr>
        <w:t xml:space="preserve">typical country </w:t>
      </w:r>
      <w:r w:rsidR="00825CDD" w:rsidRPr="004D3B7B">
        <w:rPr>
          <w:rFonts w:ascii="Times New Roman" w:hAnsi="Times New Roman" w:cs="Times New Roman"/>
          <w:color w:val="000000" w:themeColor="text1"/>
          <w:szCs w:val="20"/>
        </w:rPr>
        <w:t>which</w:t>
      </w:r>
      <w:r w:rsidRPr="004D3B7B">
        <w:rPr>
          <w:rFonts w:ascii="Times New Roman" w:hAnsi="Times New Roman" w:cs="Times New Roman"/>
          <w:color w:val="000000" w:themeColor="text1"/>
          <w:szCs w:val="20"/>
        </w:rPr>
        <w:t xml:space="preserve"> has to cope with </w:t>
      </w:r>
      <w:r w:rsidR="00263C0C" w:rsidRPr="004D3B7B">
        <w:rPr>
          <w:rFonts w:ascii="Times New Roman" w:hAnsi="Times New Roman" w:cs="Times New Roman"/>
          <w:color w:val="000000" w:themeColor="text1"/>
          <w:szCs w:val="20"/>
        </w:rPr>
        <w:t>considerable agency problem</w:t>
      </w:r>
      <w:r w:rsidR="00825CDD" w:rsidRPr="004D3B7B">
        <w:rPr>
          <w:rFonts w:ascii="Times New Roman" w:hAnsi="Times New Roman" w:cs="Times New Roman"/>
          <w:color w:val="000000" w:themeColor="text1"/>
          <w:szCs w:val="20"/>
        </w:rPr>
        <w:t>s</w:t>
      </w:r>
      <w:r w:rsidR="00263C0C" w:rsidRPr="004D3B7B">
        <w:rPr>
          <w:rFonts w:ascii="Times New Roman" w:hAnsi="Times New Roman" w:cs="Times New Roman"/>
          <w:color w:val="000000" w:themeColor="text1"/>
          <w:szCs w:val="20"/>
        </w:rPr>
        <w:t xml:space="preserve"> </w:t>
      </w:r>
      <w:r w:rsidR="00825CDD" w:rsidRPr="004D3B7B">
        <w:rPr>
          <w:rFonts w:ascii="Times New Roman" w:hAnsi="Times New Roman" w:cs="Times New Roman"/>
          <w:color w:val="000000" w:themeColor="text1"/>
          <w:szCs w:val="20"/>
        </w:rPr>
        <w:t xml:space="preserve">after privatization </w:t>
      </w:r>
      <w:r w:rsidR="00EC5D3D" w:rsidRPr="004D3B7B">
        <w:rPr>
          <w:rFonts w:ascii="Times New Roman" w:hAnsi="Times New Roman" w:cs="Times New Roman"/>
          <w:color w:val="000000" w:themeColor="text1"/>
          <w:szCs w:val="20"/>
        </w:rPr>
        <w:fldChar w:fldCharType="begin"/>
      </w:r>
      <w:r w:rsidR="00CB50D4" w:rsidRPr="004D3B7B">
        <w:rPr>
          <w:rFonts w:ascii="Times New Roman" w:hAnsi="Times New Roman" w:cs="Times New Roman"/>
          <w:color w:val="000000" w:themeColor="text1"/>
          <w:szCs w:val="20"/>
        </w:rPr>
        <w:instrText xml:space="preserve"> ADDIN EN.CITE &lt;EndNote&gt;&lt;Cite&gt;&lt;Author&gt;V.Le&lt;/Author&gt;&lt;Year&gt;2017&lt;/Year&gt;&lt;RecNum&gt;21&lt;/RecNum&gt;&lt;DisplayText&gt;(Trien.V.Le and Trang.H.Le 2017)&lt;/DisplayText&gt;&lt;record&gt;&lt;rec-number&gt;21&lt;/rec-number&gt;&lt;foreign-keys&gt;&lt;key app="EN" db-id="rdtdpdwxbd2avnet0t1xdxrh2wzxervzvsfp"&gt;21&lt;/key&gt;&lt;/foreign-keys&gt;&lt;ref-type name="Journal Article"&gt;17&lt;/ref-type&gt;&lt;contributors&gt;&lt;authors&gt;&lt;author&gt;Trien.V.Le&lt;/author&gt;&lt;author&gt;Trang.H.Le&lt;/author&gt;&lt;/authors&gt;&lt;/contributors&gt;&lt;titles&gt;&lt;title&gt;Ownership and identities of the largest shareholders and dividend policy: Evidence from Vietnam&lt;/title&gt;&lt;secondary-title&gt;Organizations and Markets in Emerging Economies&lt;/secondary-title&gt;&lt;/titles&gt;&lt;periodical&gt;&lt;full-title&gt;Organizations and Markets in Emerging Economies&lt;/full-title&gt;&lt;/periodical&gt;&lt;pages&gt;86&lt;/pages&gt;&lt;volume&gt;8&lt;/volume&gt;&lt;number&gt;1&lt;/number&gt;&lt;dates&gt;&lt;year&gt;2017&lt;/year&gt;&lt;/dates&gt;&lt;urls&gt;&lt;/urls&gt;&lt;/record&gt;&lt;/Cite&gt;&lt;/EndNote&gt;</w:instrText>
      </w:r>
      <w:r w:rsidR="00EC5D3D" w:rsidRPr="004D3B7B">
        <w:rPr>
          <w:rFonts w:ascii="Times New Roman" w:hAnsi="Times New Roman" w:cs="Times New Roman"/>
          <w:color w:val="000000" w:themeColor="text1"/>
          <w:szCs w:val="20"/>
        </w:rPr>
        <w:fldChar w:fldCharType="separate"/>
      </w:r>
      <w:r w:rsidR="00CB50D4" w:rsidRPr="004D3B7B">
        <w:rPr>
          <w:rFonts w:ascii="Times New Roman" w:hAnsi="Times New Roman" w:cs="Times New Roman"/>
          <w:noProof/>
          <w:color w:val="000000" w:themeColor="text1"/>
          <w:szCs w:val="20"/>
        </w:rPr>
        <w:t>(</w:t>
      </w:r>
      <w:hyperlink w:anchor="_ENREF_38" w:tooltip="Trien.V.Le, 2017 #21" w:history="1">
        <w:r w:rsidR="000E393C" w:rsidRPr="004D3B7B">
          <w:rPr>
            <w:rFonts w:ascii="Times New Roman" w:hAnsi="Times New Roman" w:cs="Times New Roman"/>
            <w:noProof/>
            <w:color w:val="000000" w:themeColor="text1"/>
            <w:szCs w:val="20"/>
          </w:rPr>
          <w:t>Trien.V.Le and Trang.H.Le 2017</w:t>
        </w:r>
      </w:hyperlink>
      <w:r w:rsidR="00CB50D4" w:rsidRPr="004D3B7B">
        <w:rPr>
          <w:rFonts w:ascii="Times New Roman" w:hAnsi="Times New Roman" w:cs="Times New Roman"/>
          <w:noProof/>
          <w:color w:val="000000" w:themeColor="text1"/>
          <w:szCs w:val="20"/>
        </w:rPr>
        <w:t>)</w:t>
      </w:r>
      <w:r w:rsidR="00EC5D3D" w:rsidRPr="004D3B7B">
        <w:rPr>
          <w:rFonts w:ascii="Times New Roman" w:hAnsi="Times New Roman" w:cs="Times New Roman"/>
          <w:color w:val="000000" w:themeColor="text1"/>
          <w:szCs w:val="20"/>
        </w:rPr>
        <w:fldChar w:fldCharType="end"/>
      </w:r>
      <w:r w:rsidR="00263C0C" w:rsidRPr="004D3B7B">
        <w:rPr>
          <w:rFonts w:ascii="Times New Roman" w:hAnsi="Times New Roman" w:cs="Times New Roman"/>
          <w:color w:val="000000" w:themeColor="text1"/>
          <w:szCs w:val="20"/>
        </w:rPr>
        <w:t>.</w:t>
      </w:r>
      <w:r w:rsidR="00523E2B" w:rsidRPr="004D3B7B">
        <w:rPr>
          <w:rFonts w:ascii="Times New Roman" w:hAnsi="Times New Roman" w:cs="Times New Roman"/>
          <w:color w:val="000000" w:themeColor="text1"/>
          <w:szCs w:val="20"/>
        </w:rPr>
        <w:t xml:space="preserve"> </w:t>
      </w:r>
      <w:r w:rsidR="00164688" w:rsidRPr="004D3B7B">
        <w:rPr>
          <w:rFonts w:ascii="Times New Roman" w:hAnsi="Times New Roman" w:cs="Times New Roman"/>
          <w:color w:val="000000" w:themeColor="text1"/>
          <w:szCs w:val="20"/>
        </w:rPr>
        <w:t xml:space="preserve">Moreover, </w:t>
      </w:r>
      <w:r w:rsidR="00523E2B" w:rsidRPr="004D3B7B">
        <w:rPr>
          <w:rFonts w:ascii="Times New Roman" w:hAnsi="Times New Roman" w:cs="Times New Roman"/>
          <w:color w:val="000000" w:themeColor="text1"/>
          <w:szCs w:val="20"/>
        </w:rPr>
        <w:t xml:space="preserve">Viet Nam </w:t>
      </w:r>
      <w:r w:rsidR="00263C0C" w:rsidRPr="004D3B7B">
        <w:rPr>
          <w:rFonts w:ascii="Times New Roman" w:hAnsi="Times New Roman" w:cs="Times New Roman"/>
          <w:color w:val="000000" w:themeColor="text1"/>
          <w:szCs w:val="20"/>
        </w:rPr>
        <w:t>has some</w:t>
      </w:r>
      <w:r w:rsidR="00523E2B" w:rsidRPr="004D3B7B">
        <w:rPr>
          <w:rFonts w:ascii="Times New Roman" w:hAnsi="Times New Roman" w:cs="Times New Roman"/>
          <w:color w:val="000000" w:themeColor="text1"/>
          <w:szCs w:val="20"/>
        </w:rPr>
        <w:t xml:space="preserve"> similar characters with China</w:t>
      </w:r>
      <w:r w:rsidR="00263C0C" w:rsidRPr="004D3B7B">
        <w:rPr>
          <w:rFonts w:ascii="Times New Roman" w:hAnsi="Times New Roman" w:cs="Times New Roman"/>
          <w:color w:val="000000" w:themeColor="text1"/>
          <w:szCs w:val="20"/>
        </w:rPr>
        <w:t xml:space="preserve"> </w:t>
      </w:r>
      <w:r w:rsidR="00825CDD" w:rsidRPr="004D3B7B">
        <w:rPr>
          <w:rFonts w:ascii="Times New Roman" w:hAnsi="Times New Roman" w:cs="Times New Roman"/>
          <w:color w:val="000000" w:themeColor="text1"/>
          <w:szCs w:val="20"/>
        </w:rPr>
        <w:t>s</w:t>
      </w:r>
      <w:r w:rsidR="00FC2635">
        <w:rPr>
          <w:rFonts w:ascii="Times New Roman" w:hAnsi="Times New Roman" w:cs="Times New Roman"/>
          <w:color w:val="000000" w:themeColor="text1"/>
          <w:szCs w:val="20"/>
        </w:rPr>
        <w:t>uch as</w:t>
      </w:r>
      <w:r w:rsidR="00263C0C" w:rsidRPr="004D3B7B">
        <w:rPr>
          <w:rFonts w:ascii="Times New Roman" w:hAnsi="Times New Roman" w:cs="Times New Roman"/>
          <w:color w:val="000000" w:themeColor="text1"/>
          <w:szCs w:val="20"/>
        </w:rPr>
        <w:t xml:space="preserve"> t</w:t>
      </w:r>
      <w:r w:rsidR="00523E2B" w:rsidRPr="004D3B7B">
        <w:rPr>
          <w:rFonts w:ascii="Times New Roman" w:hAnsi="Times New Roman" w:cs="Times New Roman"/>
          <w:color w:val="000000" w:themeColor="text1"/>
          <w:szCs w:val="20"/>
        </w:rPr>
        <w:t xml:space="preserve">he government is </w:t>
      </w:r>
      <w:r w:rsidR="00D35B2B" w:rsidRPr="004D3B7B">
        <w:rPr>
          <w:rFonts w:ascii="Times New Roman" w:hAnsi="Times New Roman" w:cs="Times New Roman"/>
          <w:color w:val="000000" w:themeColor="text1"/>
          <w:szCs w:val="20"/>
        </w:rPr>
        <w:t>governed</w:t>
      </w:r>
      <w:r w:rsidR="00523E2B" w:rsidRPr="004D3B7B">
        <w:rPr>
          <w:rFonts w:ascii="Times New Roman" w:hAnsi="Times New Roman" w:cs="Times New Roman"/>
          <w:color w:val="000000" w:themeColor="text1"/>
          <w:szCs w:val="20"/>
        </w:rPr>
        <w:t xml:space="preserve"> only by the Communist Party and the economy is</w:t>
      </w:r>
      <w:r w:rsidR="00D35B2B" w:rsidRPr="004D3B7B">
        <w:rPr>
          <w:rFonts w:ascii="Times New Roman" w:hAnsi="Times New Roman" w:cs="Times New Roman"/>
          <w:color w:val="000000" w:themeColor="text1"/>
          <w:szCs w:val="20"/>
        </w:rPr>
        <w:t xml:space="preserve"> </w:t>
      </w:r>
      <w:r w:rsidR="00825CDD" w:rsidRPr="004D3B7B">
        <w:rPr>
          <w:rFonts w:ascii="Times New Roman" w:hAnsi="Times New Roman" w:cs="Times New Roman"/>
          <w:color w:val="000000" w:themeColor="text1"/>
          <w:szCs w:val="20"/>
        </w:rPr>
        <w:t xml:space="preserve">highly </w:t>
      </w:r>
      <w:r w:rsidR="00D35B2B" w:rsidRPr="004D3B7B">
        <w:rPr>
          <w:rFonts w:ascii="Times New Roman" w:hAnsi="Times New Roman" w:cs="Times New Roman"/>
          <w:color w:val="000000" w:themeColor="text1"/>
          <w:szCs w:val="20"/>
        </w:rPr>
        <w:t xml:space="preserve">regulated </w:t>
      </w:r>
      <w:r w:rsidR="001B44BA" w:rsidRPr="004D3B7B">
        <w:rPr>
          <w:rFonts w:ascii="Times New Roman" w:hAnsi="Times New Roman" w:cs="Times New Roman"/>
          <w:color w:val="000000" w:themeColor="text1"/>
          <w:szCs w:val="20"/>
        </w:rPr>
        <w:t>by</w:t>
      </w:r>
      <w:r w:rsidR="00D35B2B" w:rsidRPr="004D3B7B">
        <w:rPr>
          <w:rFonts w:ascii="Times New Roman" w:hAnsi="Times New Roman" w:cs="Times New Roman"/>
          <w:color w:val="000000" w:themeColor="text1"/>
          <w:szCs w:val="20"/>
        </w:rPr>
        <w:t xml:space="preserve"> the government</w:t>
      </w:r>
      <w:r w:rsidR="00523E2B" w:rsidRPr="004D3B7B">
        <w:rPr>
          <w:rFonts w:ascii="Times New Roman" w:hAnsi="Times New Roman" w:cs="Times New Roman"/>
          <w:color w:val="000000" w:themeColor="text1"/>
          <w:szCs w:val="20"/>
        </w:rPr>
        <w:t xml:space="preserve">. </w:t>
      </w:r>
      <w:r w:rsidR="00263C0C" w:rsidRPr="004D3B7B">
        <w:rPr>
          <w:rFonts w:ascii="Times New Roman" w:hAnsi="Times New Roman" w:cs="Times New Roman"/>
          <w:color w:val="000000" w:themeColor="text1"/>
          <w:szCs w:val="20"/>
        </w:rPr>
        <w:t>Viet Nam is considered as a dynamic co</w:t>
      </w:r>
      <w:r w:rsidR="00440E54" w:rsidRPr="004D3B7B">
        <w:rPr>
          <w:rFonts w:ascii="Times New Roman" w:hAnsi="Times New Roman" w:cs="Times New Roman"/>
          <w:color w:val="000000" w:themeColor="text1"/>
          <w:szCs w:val="20"/>
        </w:rPr>
        <w:t xml:space="preserve">untry with </w:t>
      </w:r>
      <w:r w:rsidR="00F3708E" w:rsidRPr="004D3B7B">
        <w:rPr>
          <w:rFonts w:ascii="Times New Roman" w:hAnsi="Times New Roman" w:cs="Times New Roman"/>
          <w:color w:val="000000" w:themeColor="text1"/>
          <w:szCs w:val="20"/>
        </w:rPr>
        <w:t>high GDP growth, t</w:t>
      </w:r>
      <w:r w:rsidR="00263C0C" w:rsidRPr="004D3B7B">
        <w:rPr>
          <w:rFonts w:ascii="Times New Roman" w:hAnsi="Times New Roman" w:cs="Times New Roman"/>
          <w:color w:val="000000" w:themeColor="text1"/>
          <w:szCs w:val="20"/>
        </w:rPr>
        <w:t xml:space="preserve">his country has very difficult periods in the middle of 1980s after the </w:t>
      </w:r>
      <w:r w:rsidR="00E66F85" w:rsidRPr="004D3B7B">
        <w:rPr>
          <w:rFonts w:ascii="Times New Roman" w:hAnsi="Times New Roman" w:cs="Times New Roman"/>
          <w:color w:val="000000" w:themeColor="text1"/>
          <w:szCs w:val="20"/>
        </w:rPr>
        <w:t xml:space="preserve">collapse of </w:t>
      </w:r>
      <w:r w:rsidR="00440E54" w:rsidRPr="004D3B7B">
        <w:rPr>
          <w:rFonts w:ascii="Times New Roman" w:hAnsi="Times New Roman" w:cs="Times New Roman"/>
          <w:color w:val="000000" w:themeColor="text1"/>
          <w:szCs w:val="20"/>
        </w:rPr>
        <w:t xml:space="preserve">the </w:t>
      </w:r>
      <w:r w:rsidR="00E66F85" w:rsidRPr="004D3B7B">
        <w:rPr>
          <w:rFonts w:ascii="Times New Roman" w:hAnsi="Times New Roman" w:cs="Times New Roman"/>
          <w:color w:val="000000" w:themeColor="text1"/>
          <w:szCs w:val="20"/>
        </w:rPr>
        <w:t xml:space="preserve">Socialist System with hyperinflation and economic stagnation </w:t>
      </w:r>
      <w:r w:rsidR="000B2F32" w:rsidRPr="004D3B7B">
        <w:rPr>
          <w:rFonts w:ascii="Times New Roman" w:hAnsi="Times New Roman" w:cs="Times New Roman"/>
          <w:color w:val="000000" w:themeColor="text1"/>
          <w:szCs w:val="20"/>
        </w:rPr>
        <w:fldChar w:fldCharType="begin"/>
      </w:r>
      <w:r w:rsidR="005B6CBC">
        <w:rPr>
          <w:rFonts w:ascii="Times New Roman" w:hAnsi="Times New Roman" w:cs="Times New Roman"/>
          <w:color w:val="000000" w:themeColor="text1"/>
          <w:szCs w:val="20"/>
        </w:rPr>
        <w:instrText xml:space="preserve"> ADDIN EN.CITE &lt;EndNote&gt;&lt;Cite&gt;&lt;Author&gt;Dollar&lt;/Author&gt;&lt;Year&gt;1998&lt;/Year&gt;&lt;RecNum&gt;4&lt;/RecNum&gt;&lt;DisplayText&gt;(Dollar, et al. 1998)&lt;/DisplayText&gt;&lt;record&gt;&lt;rec-number&gt;4&lt;/rec-number&gt;&lt;foreign-keys&gt;&lt;key app="EN" db-id="rdtdpdwxbd2avnet0t1xdxrh2wzxervzvsfp"&gt;4&lt;/key&gt;&lt;/foreign-keys&gt;&lt;ref-type name="Book"&gt;6&lt;/ref-type&gt;&lt;contributors&gt;&lt;authors&gt;&lt;author&gt;Dollar, David&lt;/author&gt;&lt;author&gt;Glewwe, Paul&lt;/author&gt;&lt;author&gt;Litvack, Jennie&lt;/author&gt;&lt;/authors&gt;&lt;/contributors&gt;&lt;titles&gt;&lt;title&gt;Household welfare and Vietnam&amp;apos;s transition&lt;/title&gt;&lt;/titles&gt;&lt;dates&gt;&lt;year&gt;1998&lt;/year&gt;&lt;/dates&gt;&lt;publisher&gt;The World Bank&lt;/publisher&gt;&lt;isbn&gt;0821341626&lt;/isbn&gt;&lt;urls&gt;&lt;/urls&gt;&lt;/record&gt;&lt;/Cite&gt;&lt;Cite&gt;&lt;Author&gt;Dollar&lt;/Author&gt;&lt;Year&gt;1998&lt;/Year&gt;&lt;RecNum&gt;4&lt;/RecNum&gt;&lt;record&gt;&lt;rec-number&gt;4&lt;/rec-number&gt;&lt;foreign-keys&gt;&lt;key app="EN" db-id="rdtdpdwxbd2avnet0t1xdxrh2wzxervzvsfp"&gt;4&lt;/key&gt;&lt;/foreign-keys&gt;&lt;ref-type name="Book"&gt;6&lt;/ref-type&gt;&lt;contributors&gt;&lt;authors&gt;&lt;author&gt;Dollar, David&lt;/author&gt;&lt;author&gt;Glewwe, Paul&lt;/author&gt;&lt;author&gt;Litvack, Jennie&lt;/author&gt;&lt;/authors&gt;&lt;/contributors&gt;&lt;titles&gt;&lt;title&gt;Household welfare and Vietnam&amp;apos;s transition&lt;/title&gt;&lt;/titles&gt;&lt;dates&gt;&lt;year&gt;1998&lt;/year&gt;&lt;/dates&gt;&lt;publisher&gt;The World Bank&lt;/publisher&gt;&lt;isbn&gt;0821341626&lt;/isbn&gt;&lt;urls&gt;&lt;/urls&gt;&lt;/record&gt;&lt;/Cite&gt;&lt;/EndNote&gt;</w:instrText>
      </w:r>
      <w:r w:rsidR="000B2F32" w:rsidRPr="004D3B7B">
        <w:rPr>
          <w:rFonts w:ascii="Times New Roman" w:hAnsi="Times New Roman" w:cs="Times New Roman"/>
          <w:color w:val="000000" w:themeColor="text1"/>
          <w:szCs w:val="20"/>
        </w:rPr>
        <w:fldChar w:fldCharType="separate"/>
      </w:r>
      <w:r w:rsidR="005B6CBC">
        <w:rPr>
          <w:rFonts w:ascii="Times New Roman" w:hAnsi="Times New Roman" w:cs="Times New Roman"/>
          <w:noProof/>
          <w:color w:val="000000" w:themeColor="text1"/>
          <w:szCs w:val="20"/>
        </w:rPr>
        <w:t>(</w:t>
      </w:r>
      <w:hyperlink w:anchor="_ENREF_11" w:tooltip="Dollar, 1998 #4" w:history="1">
        <w:r w:rsidR="000E393C">
          <w:rPr>
            <w:rFonts w:ascii="Times New Roman" w:hAnsi="Times New Roman" w:cs="Times New Roman"/>
            <w:noProof/>
            <w:color w:val="000000" w:themeColor="text1"/>
            <w:szCs w:val="20"/>
          </w:rPr>
          <w:t>Dollar, et al. 1998</w:t>
        </w:r>
      </w:hyperlink>
      <w:r w:rsidR="005B6CBC">
        <w:rPr>
          <w:rFonts w:ascii="Times New Roman" w:hAnsi="Times New Roman" w:cs="Times New Roman"/>
          <w:noProof/>
          <w:color w:val="000000" w:themeColor="text1"/>
          <w:szCs w:val="20"/>
        </w:rPr>
        <w:t>)</w:t>
      </w:r>
      <w:r w:rsidR="000B2F32" w:rsidRPr="004D3B7B">
        <w:rPr>
          <w:rFonts w:ascii="Times New Roman" w:hAnsi="Times New Roman" w:cs="Times New Roman"/>
          <w:color w:val="000000" w:themeColor="text1"/>
          <w:szCs w:val="20"/>
        </w:rPr>
        <w:fldChar w:fldCharType="end"/>
      </w:r>
      <w:r w:rsidR="00BD689C" w:rsidRPr="004D3B7B">
        <w:rPr>
          <w:rFonts w:ascii="Times New Roman" w:hAnsi="Times New Roman" w:cs="Times New Roman"/>
          <w:color w:val="000000" w:themeColor="text1"/>
          <w:szCs w:val="20"/>
        </w:rPr>
        <w:t>.</w:t>
      </w:r>
      <w:r w:rsidR="00A00B28" w:rsidRPr="004D3B7B">
        <w:rPr>
          <w:rFonts w:ascii="Times New Roman" w:hAnsi="Times New Roman" w:cs="Times New Roman"/>
          <w:color w:val="000000" w:themeColor="text1"/>
          <w:szCs w:val="20"/>
        </w:rPr>
        <w:t xml:space="preserve"> After</w:t>
      </w:r>
      <w:r w:rsidR="00BD689C" w:rsidRPr="004D3B7B">
        <w:rPr>
          <w:rFonts w:ascii="Times New Roman" w:hAnsi="Times New Roman" w:cs="Times New Roman"/>
          <w:color w:val="000000" w:themeColor="text1"/>
          <w:szCs w:val="20"/>
        </w:rPr>
        <w:t xml:space="preserve"> the sixth National Congress in 1986, Viet Nam made a historical decision to start “Doi Moi” (Renovation) which declared the “market-oriented socialist economy under state guidance”</w:t>
      </w:r>
      <w:r w:rsidR="00A00B28" w:rsidRPr="004D3B7B">
        <w:rPr>
          <w:rFonts w:ascii="Times New Roman" w:hAnsi="Times New Roman" w:cs="Times New Roman"/>
          <w:color w:val="000000" w:themeColor="text1"/>
          <w:szCs w:val="20"/>
        </w:rPr>
        <w:t xml:space="preserve">. From that time, the Vietnamese economy has developed strongly with amazing outcomes. </w:t>
      </w:r>
      <w:r w:rsidR="00D35B2B" w:rsidRPr="004D3B7B">
        <w:rPr>
          <w:rFonts w:ascii="Times New Roman" w:hAnsi="Times New Roman" w:cs="Times New Roman"/>
          <w:color w:val="000000" w:themeColor="text1"/>
          <w:szCs w:val="20"/>
        </w:rPr>
        <w:t>And till now, Viet Nam reached a lot of remarkable achievements (</w:t>
      </w:r>
      <w:r w:rsidR="00F54B86" w:rsidRPr="004D3B7B">
        <w:rPr>
          <w:rFonts w:ascii="Times New Roman" w:hAnsi="Times New Roman" w:cs="Times New Roman"/>
          <w:color w:val="000000" w:themeColor="text1"/>
          <w:szCs w:val="20"/>
        </w:rPr>
        <w:t xml:space="preserve">According to </w:t>
      </w:r>
      <w:r w:rsidR="00A00B28" w:rsidRPr="004D3B7B">
        <w:rPr>
          <w:rFonts w:ascii="Times New Roman" w:hAnsi="Times New Roman" w:cs="Times New Roman"/>
          <w:color w:val="000000" w:themeColor="text1"/>
          <w:szCs w:val="20"/>
        </w:rPr>
        <w:t>Viet Nam General Office of Statistics the GDP growth rate of 2017 is 6.8%</w:t>
      </w:r>
      <w:r w:rsidR="00D35B2B" w:rsidRPr="004D3B7B">
        <w:rPr>
          <w:rFonts w:ascii="Times New Roman" w:hAnsi="Times New Roman" w:cs="Times New Roman"/>
          <w:color w:val="000000" w:themeColor="text1"/>
          <w:szCs w:val="20"/>
        </w:rPr>
        <w:t>)</w:t>
      </w:r>
      <w:r w:rsidR="00A00B28" w:rsidRPr="004D3B7B">
        <w:rPr>
          <w:rFonts w:ascii="Times New Roman" w:hAnsi="Times New Roman" w:cs="Times New Roman"/>
          <w:color w:val="000000" w:themeColor="text1"/>
          <w:szCs w:val="20"/>
        </w:rPr>
        <w:t>.</w:t>
      </w:r>
    </w:p>
    <w:p w:rsidR="00003A3E" w:rsidRPr="004D3B7B" w:rsidRDefault="003346D5" w:rsidP="00CF4DC1">
      <w:pPr>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The </w:t>
      </w:r>
      <w:r w:rsidR="00BD6B40" w:rsidRPr="004D3B7B">
        <w:rPr>
          <w:rFonts w:ascii="Times New Roman" w:hAnsi="Times New Roman" w:cs="Times New Roman"/>
          <w:color w:val="000000" w:themeColor="text1"/>
          <w:szCs w:val="20"/>
        </w:rPr>
        <w:t xml:space="preserve">study can contribute </w:t>
      </w:r>
      <w:r w:rsidR="001B44BA" w:rsidRPr="004D3B7B">
        <w:rPr>
          <w:rFonts w:ascii="Times New Roman" w:hAnsi="Times New Roman" w:cs="Times New Roman"/>
          <w:color w:val="000000" w:themeColor="text1"/>
          <w:szCs w:val="20"/>
        </w:rPr>
        <w:t>to</w:t>
      </w:r>
      <w:r w:rsidR="00BD6B40" w:rsidRPr="004D3B7B">
        <w:rPr>
          <w:rFonts w:ascii="Times New Roman" w:hAnsi="Times New Roman" w:cs="Times New Roman"/>
          <w:color w:val="000000" w:themeColor="text1"/>
          <w:szCs w:val="20"/>
        </w:rPr>
        <w:t xml:space="preserve"> the literature in </w:t>
      </w:r>
      <w:r w:rsidR="00003A3E" w:rsidRPr="004D3B7B">
        <w:rPr>
          <w:rFonts w:ascii="Times New Roman" w:hAnsi="Times New Roman" w:cs="Times New Roman"/>
          <w:color w:val="000000" w:themeColor="text1"/>
          <w:szCs w:val="20"/>
        </w:rPr>
        <w:t>the following several</w:t>
      </w:r>
      <w:r w:rsidR="00BD6B40" w:rsidRPr="004D3B7B">
        <w:rPr>
          <w:rFonts w:ascii="Times New Roman" w:hAnsi="Times New Roman" w:cs="Times New Roman"/>
          <w:color w:val="000000" w:themeColor="text1"/>
          <w:szCs w:val="20"/>
        </w:rPr>
        <w:t xml:space="preserve"> aspects. Firstly, </w:t>
      </w:r>
      <w:r w:rsidR="005A5543" w:rsidRPr="004D3B7B">
        <w:rPr>
          <w:rFonts w:ascii="Times New Roman" w:hAnsi="Times New Roman" w:cs="Times New Roman"/>
          <w:color w:val="000000" w:themeColor="text1"/>
          <w:szCs w:val="20"/>
        </w:rPr>
        <w:t xml:space="preserve">we expected to fill the gap between two opposite </w:t>
      </w:r>
      <w:r w:rsidR="00003A3E" w:rsidRPr="004D3B7B">
        <w:rPr>
          <w:rFonts w:ascii="Times New Roman" w:hAnsi="Times New Roman" w:cs="Times New Roman"/>
          <w:color w:val="000000" w:themeColor="text1"/>
          <w:szCs w:val="20"/>
        </w:rPr>
        <w:t>predictions</w:t>
      </w:r>
      <w:r w:rsidR="005A5543" w:rsidRPr="004D3B7B">
        <w:rPr>
          <w:rFonts w:ascii="Times New Roman" w:hAnsi="Times New Roman" w:cs="Times New Roman"/>
          <w:color w:val="000000" w:themeColor="text1"/>
          <w:szCs w:val="20"/>
        </w:rPr>
        <w:t xml:space="preserve"> about the effects of government ownership on dividend policy</w:t>
      </w:r>
      <w:r w:rsidR="00003A3E" w:rsidRPr="004D3B7B">
        <w:rPr>
          <w:rFonts w:ascii="Times New Roman" w:hAnsi="Times New Roman" w:cs="Times New Roman"/>
          <w:color w:val="000000" w:themeColor="text1"/>
          <w:szCs w:val="20"/>
        </w:rPr>
        <w:t xml:space="preserve"> </w:t>
      </w:r>
      <w:r w:rsidR="00DD3EF5">
        <w:rPr>
          <w:rFonts w:ascii="Times New Roman" w:hAnsi="Times New Roman" w:cs="Times New Roman"/>
          <w:color w:val="000000" w:themeColor="text1"/>
          <w:szCs w:val="20"/>
        </w:rPr>
        <w:t xml:space="preserve">base on two models of </w:t>
      </w:r>
      <w:hyperlink w:anchor="_ENREF_24" w:tooltip="La Porta, 2000 #13" w:history="1">
        <w:r w:rsidR="000E393C">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AuthorYear="1"&gt;&lt;Author&gt;La Porta&lt;/Author&gt;&lt;Year&gt;2000&lt;/Year&gt;&lt;RecNum&gt;13&lt;/RecNum&gt;&lt;DisplayText&gt;La Porta, et al. (2000)&lt;/DisplayText&gt;&lt;record&gt;&lt;rec-number&gt;13&lt;/rec-number&gt;&lt;foreign-keys&gt;&lt;key app="EN" db-id="rdtdpdwxbd2avnet0t1xdxrh2wzxervzvsfp"&gt;13&lt;/key&gt;&lt;/foreign-keys&gt;&lt;ref-type name="Journal Article"&gt;17&lt;/ref-type&gt;&lt;contributors&gt;&lt;authors&gt;&lt;author&gt;La Porta, Rafael&lt;/author&gt;&lt;author&gt;Lopez‐de‐Silanes, Florencio&lt;/author&gt;&lt;author&gt;Shleifer, Andrei&lt;/author&gt;&lt;author&gt;Vishny, Robert W&lt;/author&gt;&lt;/authors&gt;&lt;/contributors&gt;&lt;titles&gt;&lt;title&gt;Agency problems and dividend policies around the world&lt;/title&gt;&lt;secondary-title&gt;The journal of finance&lt;/secondary-title&gt;&lt;/titles&gt;&lt;periodical&gt;&lt;full-title&gt;The Journal of Finance&lt;/full-title&gt;&lt;/periodical&gt;&lt;pages&gt;1-33&lt;/pages&gt;&lt;volume&gt;55&lt;/volume&gt;&lt;number&gt;1&lt;/number&gt;&lt;dates&gt;&lt;year&gt;2000&lt;/year&gt;&lt;/dates&gt;&lt;isbn&gt;0022-1082&lt;/isbn&gt;&lt;urls&gt;&lt;/urls&gt;&lt;/record&gt;&lt;/Cite&gt;&lt;/EndNote&gt;</w:instrText>
        </w:r>
        <w:r w:rsidR="000E393C">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La Porta, et al. (2000)</w:t>
        </w:r>
        <w:r w:rsidR="000E393C">
          <w:rPr>
            <w:rFonts w:ascii="Times New Roman" w:hAnsi="Times New Roman" w:cs="Times New Roman"/>
            <w:color w:val="000000" w:themeColor="text1"/>
            <w:szCs w:val="20"/>
          </w:rPr>
          <w:fldChar w:fldCharType="end"/>
        </w:r>
      </w:hyperlink>
      <w:r w:rsidR="00DD3EF5">
        <w:rPr>
          <w:rFonts w:ascii="Times New Roman" w:hAnsi="Times New Roman" w:cs="Times New Roman"/>
          <w:color w:val="000000" w:themeColor="text1"/>
          <w:szCs w:val="20"/>
        </w:rPr>
        <w:t xml:space="preserve"> </w:t>
      </w:r>
      <w:r w:rsidR="00003A3E" w:rsidRPr="004D3B7B">
        <w:rPr>
          <w:rFonts w:ascii="Times New Roman" w:hAnsi="Times New Roman" w:cs="Times New Roman"/>
          <w:color w:val="000000" w:themeColor="text1"/>
          <w:szCs w:val="20"/>
        </w:rPr>
        <w:t>by using the samples from Viet Nam</w:t>
      </w:r>
      <w:r w:rsidR="005A5543" w:rsidRPr="004D3B7B">
        <w:rPr>
          <w:rFonts w:ascii="Times New Roman" w:hAnsi="Times New Roman" w:cs="Times New Roman"/>
          <w:color w:val="000000" w:themeColor="text1"/>
          <w:szCs w:val="20"/>
        </w:rPr>
        <w:t xml:space="preserve">. </w:t>
      </w:r>
      <w:hyperlink w:anchor="_ENREF_27" w:tooltip="Manos, 2003 #40"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AuthorYear="1"&gt;&lt;Author&gt;Manos&lt;/Author&gt;&lt;Year&gt;2003&lt;/Year&gt;&lt;RecNum&gt;40&lt;/RecNum&gt;&lt;DisplayText&gt;Manos (2003)&lt;/DisplayText&gt;&lt;record&gt;&lt;rec-number&gt;40&lt;/rec-number&gt;&lt;foreign-keys&gt;&lt;key app="EN" db-id="rdtdpdwxbd2avnet0t1xdxrh2wzxervzvsfp"&gt;40&lt;/key&gt;&lt;/foreign-keys&gt;&lt;ref-type name="Journal Article"&gt;17&lt;/ref-type&gt;&lt;contributors&gt;&lt;authors&gt;&lt;author&gt;Manos, Ronny&lt;/author&gt;&lt;/authors&gt;&lt;/contributors&gt;&lt;titles&gt;&lt;title&gt;Dividend policy and agency theory: Evidence from Indian firms&lt;/title&gt;&lt;secondary-title&gt;South Asia Economic Journal&lt;/secondary-title&gt;&lt;/titles&gt;&lt;periodical&gt;&lt;full-title&gt;South Asia Economic Journal&lt;/full-title&gt;&lt;/periodical&gt;&lt;pages&gt;275-300&lt;/pages&gt;&lt;volume&gt;4&lt;/volume&gt;&lt;number&gt;2&lt;/number&gt;&lt;dates&gt;&lt;year&gt;2003&lt;/year&gt;&lt;/dates&gt;&lt;isbn&gt;1391-5614&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Manos (2003)</w:t>
        </w:r>
        <w:r w:rsidR="000E393C" w:rsidRPr="004D3B7B">
          <w:rPr>
            <w:rFonts w:ascii="Times New Roman" w:hAnsi="Times New Roman" w:cs="Times New Roman"/>
            <w:color w:val="000000" w:themeColor="text1"/>
            <w:szCs w:val="20"/>
          </w:rPr>
          <w:fldChar w:fldCharType="end"/>
        </w:r>
      </w:hyperlink>
      <w:r w:rsidR="00D87EB5" w:rsidRPr="004D3B7B">
        <w:rPr>
          <w:rFonts w:ascii="Times New Roman" w:hAnsi="Times New Roman" w:cs="Times New Roman"/>
          <w:color w:val="000000" w:themeColor="text1"/>
          <w:szCs w:val="20"/>
        </w:rPr>
        <w:t xml:space="preserve"> and </w:t>
      </w:r>
      <w:hyperlink w:anchor="_ENREF_23" w:tooltip="Kouki, 2009 #41"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AuthorYear="1"&gt;&lt;Author&gt;Kouki&lt;/Author&gt;&lt;Year&gt;2009&lt;/Year&gt;&lt;RecNum&gt;41&lt;/RecNum&gt;&lt;DisplayText&gt;Kouki and Guizani (2009)&lt;/DisplayText&gt;&lt;record&gt;&lt;rec-number&gt;41&lt;/rec-number&gt;&lt;foreign-keys&gt;&lt;key app="EN" db-id="rdtdpdwxbd2avnet0t1xdxrh2wzxervzvsfp"&gt;41&lt;/key&gt;&lt;/foreign-keys&gt;&lt;ref-type name="Journal Article"&gt;17&lt;/ref-type&gt;&lt;contributors&gt;&lt;authors&gt;&lt;author&gt;Kouki, Mondher&lt;/author&gt;&lt;author&gt;Guizani, Moncef&lt;/author&gt;&lt;/authors&gt;&lt;/contributors&gt;&lt;titles&gt;&lt;title&gt;Ownership structure and dividend policy evidence from the Tunisian stock market&lt;/title&gt;&lt;secondary-title&gt;European Journal of Scientific Research&lt;/secondary-title&gt;&lt;/titles&gt;&lt;periodical&gt;&lt;full-title&gt;European Journal of Scientific Research&lt;/full-title&gt;&lt;/periodical&gt;&lt;pages&gt;42-53&lt;/pages&gt;&lt;volume&gt;25&lt;/volume&gt;&lt;number&gt;1&lt;/number&gt;&lt;dates&gt;&lt;year&gt;2009&lt;/year&gt;&lt;/dates&gt;&lt;isbn&gt;1450-216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Kouki and Guizani (2009)</w:t>
        </w:r>
        <w:r w:rsidR="000E393C" w:rsidRPr="004D3B7B">
          <w:rPr>
            <w:rFonts w:ascii="Times New Roman" w:hAnsi="Times New Roman" w:cs="Times New Roman"/>
            <w:color w:val="000000" w:themeColor="text1"/>
            <w:szCs w:val="20"/>
          </w:rPr>
          <w:fldChar w:fldCharType="end"/>
        </w:r>
      </w:hyperlink>
      <w:r w:rsidR="00D87EB5" w:rsidRPr="004D3B7B">
        <w:rPr>
          <w:rFonts w:ascii="Times New Roman" w:hAnsi="Times New Roman" w:cs="Times New Roman"/>
          <w:color w:val="000000" w:themeColor="text1"/>
          <w:szCs w:val="20"/>
        </w:rPr>
        <w:t xml:space="preserve"> pointed out a negative impact of government ownership on dividend policy. </w:t>
      </w:r>
      <w:hyperlink w:anchor="_ENREF_6" w:tooltip="Ben‐Nasr, 2015 #8"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AuthorYear="1"&gt;&lt;Author&gt;Ben‐Nasr&lt;/Author&gt;&lt;Year&gt;2015&lt;/Year&gt;&lt;RecNum&gt;8&lt;/RecNum&gt;&lt;DisplayText&gt;Ben‐Nasr (2015)&lt;/DisplayText&gt;&lt;record&gt;&lt;rec-number&gt;8&lt;/rec-number&gt;&lt;foreign-keys&gt;&lt;key app="EN" db-id="rdtdpdwxbd2avnet0t1xdxrh2wzxervzvsfp"&gt;8&lt;/key&gt;&lt;/foreign-keys&gt;&lt;ref-type name="Journal Article"&gt;17&lt;/ref-type&gt;&lt;contributors&gt;&lt;authors&gt;&lt;author&gt;Hamdi Ben‐Nasr&lt;/author&gt;&lt;/authors&gt;&lt;/contributors&gt;&lt;titles&gt;&lt;title&gt;Government ownership and dividend policy: Evidence from newly privatised firms&lt;/title&gt;&lt;secondary-title&gt;Journal of Business Finance &amp;amp; Accounting&lt;/secondary-title&gt;&lt;/titles&gt;&lt;periodical&gt;&lt;full-title&gt;Journal of Business Finance &amp;amp; Accounting&lt;/full-title&gt;&lt;/periodical&gt;&lt;pages&gt;665-704&lt;/pages&gt;&lt;volume&gt;42&lt;/volume&gt;&lt;number&gt;5-6&lt;/number&gt;&lt;dates&gt;&lt;year&gt;2015&lt;/year&gt;&lt;/dates&gt;&lt;isbn&gt;0306-686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Ben‐Nasr (2015)</w:t>
        </w:r>
        <w:r w:rsidR="000E393C" w:rsidRPr="004D3B7B">
          <w:rPr>
            <w:rFonts w:ascii="Times New Roman" w:hAnsi="Times New Roman" w:cs="Times New Roman"/>
            <w:color w:val="000000" w:themeColor="text1"/>
            <w:szCs w:val="20"/>
          </w:rPr>
          <w:fldChar w:fldCharType="end"/>
        </w:r>
      </w:hyperlink>
      <w:r w:rsidR="00603D51" w:rsidRPr="004D3B7B">
        <w:rPr>
          <w:rFonts w:ascii="Times New Roman" w:hAnsi="Times New Roman" w:cs="Times New Roman"/>
          <w:color w:val="000000" w:themeColor="text1"/>
          <w:szCs w:val="20"/>
        </w:rPr>
        <w:t xml:space="preserve"> </w:t>
      </w:r>
      <w:r w:rsidR="005A5543" w:rsidRPr="004D3B7B">
        <w:rPr>
          <w:rFonts w:ascii="Times New Roman" w:hAnsi="Times New Roman" w:cs="Times New Roman"/>
          <w:color w:val="000000" w:themeColor="text1"/>
          <w:szCs w:val="20"/>
        </w:rPr>
        <w:t xml:space="preserve">confirmed that government ownership has </w:t>
      </w:r>
      <w:r w:rsidR="001B44BA" w:rsidRPr="004D3B7B">
        <w:rPr>
          <w:rFonts w:ascii="Times New Roman" w:hAnsi="Times New Roman" w:cs="Times New Roman"/>
          <w:color w:val="000000" w:themeColor="text1"/>
          <w:szCs w:val="20"/>
        </w:rPr>
        <w:t xml:space="preserve">a </w:t>
      </w:r>
      <w:r w:rsidR="005A5543" w:rsidRPr="004D3B7B">
        <w:rPr>
          <w:rFonts w:ascii="Times New Roman" w:hAnsi="Times New Roman" w:cs="Times New Roman"/>
          <w:color w:val="000000" w:themeColor="text1"/>
          <w:szCs w:val="20"/>
        </w:rPr>
        <w:t xml:space="preserve">negative effect on dividend policy </w:t>
      </w:r>
      <w:r w:rsidR="008D12E7" w:rsidRPr="004D3B7B">
        <w:rPr>
          <w:rFonts w:ascii="Times New Roman" w:hAnsi="Times New Roman" w:cs="Times New Roman"/>
          <w:color w:val="000000" w:themeColor="text1"/>
          <w:szCs w:val="20"/>
        </w:rPr>
        <w:t xml:space="preserve">in newly privatized </w:t>
      </w:r>
      <w:r w:rsidR="005A5543" w:rsidRPr="004D3B7B">
        <w:rPr>
          <w:rFonts w:ascii="Times New Roman" w:hAnsi="Times New Roman" w:cs="Times New Roman"/>
          <w:color w:val="000000" w:themeColor="text1"/>
          <w:szCs w:val="20"/>
        </w:rPr>
        <w:t>by using a multi</w:t>
      </w:r>
      <w:r w:rsidR="00DD3EF5">
        <w:rPr>
          <w:rFonts w:ascii="Times New Roman" w:hAnsi="Times New Roman" w:cs="Times New Roman"/>
          <w:color w:val="000000" w:themeColor="text1"/>
          <w:szCs w:val="20"/>
        </w:rPr>
        <w:t>national sample of 43 countries</w:t>
      </w:r>
      <w:r w:rsidR="00440E54" w:rsidRPr="004D3B7B">
        <w:rPr>
          <w:rFonts w:ascii="Times New Roman" w:hAnsi="Times New Roman" w:cs="Times New Roman"/>
          <w:color w:val="000000" w:themeColor="text1"/>
          <w:szCs w:val="20"/>
        </w:rPr>
        <w:t>. On the other hand,</w:t>
      </w:r>
      <w:r w:rsidR="00E85D50" w:rsidRPr="004D3B7B">
        <w:rPr>
          <w:rFonts w:ascii="Times New Roman" w:hAnsi="Times New Roman" w:cs="Times New Roman"/>
          <w:color w:val="000000" w:themeColor="text1"/>
          <w:szCs w:val="20"/>
        </w:rPr>
        <w:t xml:space="preserve"> </w:t>
      </w:r>
      <w:hyperlink w:anchor="_ENREF_15" w:tooltip="Gul, 1999 #39"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AuthorYear="1"&gt;&lt;Author&gt;Gul&lt;/Author&gt;&lt;Year&gt;1999&lt;/Year&gt;&lt;RecNum&gt;39&lt;/RecNum&gt;&lt;DisplayText&gt;Gul (1999)&lt;/DisplayText&gt;&lt;record&gt;&lt;rec-number&gt;39&lt;/rec-number&gt;&lt;foreign-keys&gt;&lt;key app="EN" db-id="rdtdpdwxbd2avnet0t1xdxrh2wzxervzvsfp"&gt;39&lt;/key&gt;&lt;/foreign-keys&gt;&lt;ref-type name="Journal Article"&gt;17&lt;/ref-type&gt;&lt;contributors&gt;&lt;authors&gt;&lt;author&gt;Gul, Ferdinand A&lt;/author&gt;&lt;/authors&gt;&lt;/contributors&gt;&lt;titles&gt;&lt;title&gt;Government share ownership, investment opportunity set and corporate policy choices in China&lt;/title&gt;&lt;secondary-title&gt;Pacific-Basin finance journal&lt;/secondary-title&gt;&lt;/titles&gt;&lt;periodical&gt;&lt;full-title&gt;Pacific-Basin Finance Journal&lt;/full-title&gt;&lt;/periodical&gt;&lt;pages&gt;157-172&lt;/pages&gt;&lt;volume&gt;7&lt;/volume&gt;&lt;number&gt;2&lt;/number&gt;&lt;dates&gt;&lt;year&gt;1999&lt;/year&gt;&lt;/dates&gt;&lt;isbn&gt;0927-538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Gul (1999)</w:t>
        </w:r>
        <w:r w:rsidR="000E393C" w:rsidRPr="004D3B7B">
          <w:rPr>
            <w:rFonts w:ascii="Times New Roman" w:hAnsi="Times New Roman" w:cs="Times New Roman"/>
            <w:color w:val="000000" w:themeColor="text1"/>
            <w:szCs w:val="20"/>
          </w:rPr>
          <w:fldChar w:fldCharType="end"/>
        </w:r>
      </w:hyperlink>
      <w:r w:rsidR="00E85D50" w:rsidRPr="004D3B7B">
        <w:rPr>
          <w:rFonts w:ascii="Times New Roman" w:hAnsi="Times New Roman" w:cs="Times New Roman"/>
          <w:color w:val="000000" w:themeColor="text1"/>
          <w:szCs w:val="20"/>
        </w:rPr>
        <w:t>,</w:t>
      </w:r>
      <w:r w:rsidR="00440E54" w:rsidRPr="004D3B7B">
        <w:rPr>
          <w:rFonts w:ascii="Times New Roman" w:hAnsi="Times New Roman" w:cs="Times New Roman"/>
          <w:color w:val="000000" w:themeColor="text1"/>
          <w:szCs w:val="20"/>
        </w:rPr>
        <w:t xml:space="preserve"> </w:t>
      </w:r>
      <w:hyperlink w:anchor="_ENREF_9" w:tooltip="Chen, 2009 #5"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AuthorYear="1"&gt;&lt;Author&gt;Chen&lt;/Author&gt;&lt;Year&gt;2009&lt;/Year&gt;&lt;RecNum&gt;5&lt;/RecNum&gt;&lt;DisplayText&gt;Chen, et al. (2009)&lt;/DisplayText&gt;&lt;record&gt;&lt;rec-number&gt;5&lt;/rec-number&gt;&lt;foreign-keys&gt;&lt;key app="EN" db-id="rdtdpdwxbd2avnet0t1xdxrh2wzxervzvsfp"&gt;5&lt;/key&gt;&lt;/foreign-keys&gt;&lt;ref-type name="Journal Article"&gt;17&lt;/ref-type&gt;&lt;contributors&gt;&lt;authors&gt;&lt;author&gt;Chen, Donghua&lt;/author&gt;&lt;author&gt;Jian, Ming&lt;/author&gt;&lt;author&gt;Xu, Ming&lt;/author&gt;&lt;/authors&gt;&lt;/contributors&gt;&lt;titles&gt;&lt;title&gt;Dividends for tunneling in a regulated economy: The case of China&lt;/title&gt;&lt;secondary-title&gt;Pacific-Basin Finance Journal&lt;/secondary-title&gt;&lt;/titles&gt;&lt;periodical&gt;&lt;full-title&gt;Pacific-Basin Finance Journal&lt;/full-title&gt;&lt;/periodical&gt;&lt;pages&gt;209-223&lt;/pages&gt;&lt;volume&gt;17&lt;/volume&gt;&lt;number&gt;2&lt;/number&gt;&lt;dates&gt;&lt;year&gt;2009&lt;/year&gt;&lt;/dates&gt;&lt;isbn&gt;0927-538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Chen, et al. (2009)</w:t>
        </w:r>
        <w:r w:rsidR="000E393C" w:rsidRPr="004D3B7B">
          <w:rPr>
            <w:rFonts w:ascii="Times New Roman" w:hAnsi="Times New Roman" w:cs="Times New Roman"/>
            <w:color w:val="000000" w:themeColor="text1"/>
            <w:szCs w:val="20"/>
          </w:rPr>
          <w:fldChar w:fldCharType="end"/>
        </w:r>
      </w:hyperlink>
      <w:r w:rsidR="00603D51" w:rsidRPr="004D3B7B">
        <w:rPr>
          <w:rFonts w:ascii="Times New Roman" w:hAnsi="Times New Roman" w:cs="Times New Roman"/>
          <w:color w:val="000000" w:themeColor="text1"/>
          <w:szCs w:val="20"/>
        </w:rPr>
        <w:t>,</w:t>
      </w:r>
      <w:r w:rsidR="00E85D50" w:rsidRPr="004D3B7B">
        <w:rPr>
          <w:rFonts w:ascii="Times New Roman" w:hAnsi="Times New Roman" w:cs="Times New Roman"/>
          <w:color w:val="000000" w:themeColor="text1"/>
          <w:szCs w:val="20"/>
        </w:rPr>
        <w:t xml:space="preserve"> </w:t>
      </w:r>
      <w:hyperlink w:anchor="_ENREF_2" w:tooltip="Al-Kuwari, 2009 #38"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AuthorYear="1"&gt;&lt;Author&gt;Al-Kuwari&lt;/Author&gt;&lt;Year&gt;2009&lt;/Year&gt;&lt;RecNum&gt;38&lt;/RecNum&gt;&lt;DisplayText&gt;Al-Kuwari (2009)&lt;/DisplayText&gt;&lt;record&gt;&lt;rec-number&gt;38&lt;/rec-number&gt;&lt;foreign-keys&gt;&lt;key app="EN" db-id="rdtdpdwxbd2avnet0t1xdxrh2wzxervzvsfp"&gt;38&lt;/key&gt;&lt;/foreign-keys&gt;&lt;ref-type name="Journal Article"&gt;17&lt;/ref-type&gt;&lt;contributors&gt;&lt;authors&gt;&lt;author&gt;Al-Kuwari, Duha&lt;/author&gt;&lt;/authors&gt;&lt;/contributors&gt;&lt;titles&gt;&lt;title&gt;Determinants of the dividend policy of companies listed on emerging stock exchanges: the case of the Gulf Cooperation Council (GCC) countries&lt;/title&gt;&lt;/titles&gt;&lt;dates&gt;&lt;year&gt;2009&lt;/year&gt;&lt;/dates&gt;&lt;urls&gt;&lt;/urls&gt;&lt;/record&gt;&lt;/Cite&gt;&lt;/EndNote&gt;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Al-Kuwari (2009)</w:t>
        </w:r>
        <w:r w:rsidR="000E393C" w:rsidRPr="004D3B7B">
          <w:rPr>
            <w:rFonts w:ascii="Times New Roman" w:hAnsi="Times New Roman" w:cs="Times New Roman"/>
            <w:color w:val="000000" w:themeColor="text1"/>
            <w:szCs w:val="20"/>
          </w:rPr>
          <w:fldChar w:fldCharType="end"/>
        </w:r>
      </w:hyperlink>
      <w:r w:rsidR="00DD3EF5">
        <w:rPr>
          <w:rFonts w:ascii="Times New Roman" w:hAnsi="Times New Roman" w:cs="Times New Roman"/>
          <w:color w:val="000000" w:themeColor="text1"/>
          <w:szCs w:val="20"/>
        </w:rPr>
        <w:t xml:space="preserve">, </w:t>
      </w:r>
      <w:hyperlink w:anchor="_ENREF_8" w:tooltip="Bradford, 2013 #2"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AuthorYear="1"&gt;&lt;Author&gt;Bradford&lt;/Author&gt;&lt;Year&gt;2013&lt;/Year&gt;&lt;RecNum&gt;2&lt;/RecNum&gt;&lt;DisplayText&gt;Bradford, et al. (2013)&lt;/DisplayText&gt;&lt;record&gt;&lt;rec-number&gt;2&lt;/rec-number&gt;&lt;foreign-keys&gt;&lt;key app="EN" db-id="rdtdpdwxbd2avnet0t1xdxrh2wzxervzvsfp"&gt;2&lt;/key&gt;&lt;/foreign-keys&gt;&lt;ref-type name="Journal Article"&gt;17&lt;/ref-type&gt;&lt;contributors&gt;&lt;authors&gt;&lt;author&gt;Bradford, William&lt;/author&gt;&lt;author&gt;Chen, Chao&lt;/author&gt;&lt;author&gt;Zhu, Song&lt;/author&gt;&lt;/authors&gt;&lt;/contributors&gt;&lt;titles&gt;&lt;title&gt;Cash dividend policy, corporate pyramids, and ownership structure: Evidence from China&lt;/title&gt;&lt;secondary-title&gt;International Review of Economics &amp;amp; Finance&lt;/secondary-title&gt;&lt;/titles&gt;&lt;periodical&gt;&lt;full-title&gt;International Review of Economics &amp;amp; Finance&lt;/full-title&gt;&lt;/periodical&gt;&lt;pages&gt;445-464&lt;/pages&gt;&lt;volume&gt;27&lt;/volume&gt;&lt;dates&gt;&lt;year&gt;2013&lt;/year&gt;&lt;/dates&gt;&lt;isbn&gt;1059-0560&lt;/isbn&gt;&lt;urls&gt;&lt;/urls&gt;&lt;/record&gt;&lt;/Cite&gt;&lt;/EndNote&gt;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Bradford, et al. (2013)</w:t>
        </w:r>
        <w:r w:rsidR="000E393C" w:rsidRPr="004D3B7B">
          <w:rPr>
            <w:rFonts w:ascii="Times New Roman" w:hAnsi="Times New Roman" w:cs="Times New Roman"/>
            <w:color w:val="000000" w:themeColor="text1"/>
            <w:szCs w:val="20"/>
          </w:rPr>
          <w:fldChar w:fldCharType="end"/>
        </w:r>
      </w:hyperlink>
      <w:r w:rsidR="00E85D50" w:rsidRPr="004D3B7B">
        <w:rPr>
          <w:rFonts w:ascii="Times New Roman" w:hAnsi="Times New Roman" w:cs="Times New Roman"/>
          <w:color w:val="000000" w:themeColor="text1"/>
          <w:szCs w:val="20"/>
        </w:rPr>
        <w:t>,</w:t>
      </w:r>
      <w:r w:rsidR="00DD3EF5">
        <w:rPr>
          <w:rFonts w:ascii="Times New Roman" w:hAnsi="Times New Roman" w:cs="Times New Roman"/>
          <w:color w:val="000000" w:themeColor="text1"/>
          <w:szCs w:val="20"/>
        </w:rPr>
        <w:t xml:space="preserve"> </w:t>
      </w:r>
      <w:hyperlink w:anchor="_ENREF_37" w:tooltip="Thanatawee, 2014 #43"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AuthorYear="1"&gt;&lt;Author&gt;Thanatawee&lt;/Author&gt;&lt;Year&gt;2014&lt;/Year&gt;&lt;RecNum&gt;43&lt;/RecNum&gt;&lt;DisplayText&gt;Thanatawee (2014)&lt;/DisplayText&gt;&lt;record&gt;&lt;rec-number&gt;43&lt;/rec-number&gt;&lt;foreign-keys&gt;&lt;key app="EN" db-id="rdtdpdwxbd2avnet0t1xdxrh2wzxervzvsfp"&gt;43&lt;/key&gt;&lt;/foreign-keys&gt;&lt;ref-type name="Journal Article"&gt;17&lt;/ref-type&gt;&lt;contributors&gt;&lt;authors&gt;&lt;author&gt;Thanatawee, Yordying&lt;/author&gt;&lt;/authors&gt;&lt;/contributors&gt;&lt;titles&gt;&lt;title&gt;Ownership structure and dividend policy: Evidence from China&lt;/title&gt;&lt;/titles&gt;&lt;dates&gt;&lt;year&gt;2014&lt;/year&gt;&lt;/dates&gt;&lt;urls&gt;&lt;/urls&gt;&lt;/record&gt;&lt;/Cite&gt;&lt;/EndNote&gt;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Thanatawee (2014)</w:t>
        </w:r>
        <w:r w:rsidR="000E393C" w:rsidRPr="004D3B7B">
          <w:rPr>
            <w:rFonts w:ascii="Times New Roman" w:hAnsi="Times New Roman" w:cs="Times New Roman"/>
            <w:color w:val="000000" w:themeColor="text1"/>
            <w:szCs w:val="20"/>
          </w:rPr>
          <w:fldChar w:fldCharType="end"/>
        </w:r>
      </w:hyperlink>
      <w:r w:rsidR="00E85D50" w:rsidRPr="004D3B7B">
        <w:rPr>
          <w:rFonts w:ascii="Times New Roman" w:hAnsi="Times New Roman" w:cs="Times New Roman"/>
          <w:color w:val="000000" w:themeColor="text1"/>
          <w:szCs w:val="20"/>
        </w:rPr>
        <w:t xml:space="preserve">, </w:t>
      </w:r>
      <w:r w:rsidR="00603D51" w:rsidRPr="004D3B7B">
        <w:rPr>
          <w:rFonts w:ascii="Times New Roman" w:hAnsi="Times New Roman" w:cs="Times New Roman"/>
          <w:color w:val="000000" w:themeColor="text1"/>
          <w:szCs w:val="20"/>
        </w:rPr>
        <w:t xml:space="preserve">and </w:t>
      </w:r>
      <w:hyperlink w:anchor="_ENREF_38" w:tooltip="Trien.V.Le, 2017 #21"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AuthorYear="1"&gt;&lt;Author&gt;V.Le&lt;/Author&gt;&lt;Year&gt;2017&lt;/Year&gt;&lt;RecNum&gt;21&lt;/RecNum&gt;&lt;DisplayText&gt;Trien.V.Le and Trang.H.Le (2017)&lt;/DisplayText&gt;&lt;record&gt;&lt;rec-number&gt;21&lt;/rec-number&gt;&lt;foreign-keys&gt;&lt;key app="EN" db-id="rdtdpdwxbd2avnet0t1xdxrh2wzxervzvsfp"&gt;21&lt;/key&gt;&lt;/foreign-keys&gt;&lt;ref-type name="Journal Article"&gt;17&lt;/ref-type&gt;&lt;contributors&gt;&lt;authors&gt;&lt;author&gt;Trien.V.Le&lt;/author&gt;&lt;author&gt;Trang.H.Le&lt;/author&gt;&lt;/authors&gt;&lt;/contributors&gt;&lt;titles&gt;&lt;title&gt;Ownership and identities of the largest shareholders and dividend policy: Evidence from Vietnam&lt;/title&gt;&lt;secondary-title&gt;Organizations and Markets in Emerging Economies&lt;/secondary-title&gt;&lt;/titles&gt;&lt;periodical&gt;&lt;full-title&gt;Organizations and Markets in Emerging Economies&lt;/full-title&gt;&lt;/periodical&gt;&lt;pages&gt;86&lt;/pages&gt;&lt;volume&gt;8&lt;/volume&gt;&lt;number&gt;1&lt;/number&gt;&lt;dates&gt;&lt;year&gt;2017&lt;/year&gt;&lt;/dates&gt;&lt;urls&gt;&lt;/urls&gt;&lt;/record&gt;&lt;/Cite&gt;&lt;/EndNote&gt;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Trien.V.Le and Trang.H.Le (2017)</w:t>
        </w:r>
        <w:r w:rsidR="000E393C" w:rsidRPr="004D3B7B">
          <w:rPr>
            <w:rFonts w:ascii="Times New Roman" w:hAnsi="Times New Roman" w:cs="Times New Roman"/>
            <w:color w:val="000000" w:themeColor="text1"/>
            <w:szCs w:val="20"/>
          </w:rPr>
          <w:fldChar w:fldCharType="end"/>
        </w:r>
      </w:hyperlink>
      <w:r w:rsidR="00603D51" w:rsidRPr="004D3B7B">
        <w:rPr>
          <w:rFonts w:ascii="Times New Roman" w:hAnsi="Times New Roman" w:cs="Times New Roman"/>
          <w:color w:val="000000" w:themeColor="text1"/>
          <w:szCs w:val="20"/>
        </w:rPr>
        <w:t xml:space="preserve"> </w:t>
      </w:r>
      <w:r w:rsidR="005A5543" w:rsidRPr="004D3B7B">
        <w:rPr>
          <w:rFonts w:ascii="Times New Roman" w:hAnsi="Times New Roman" w:cs="Times New Roman"/>
          <w:color w:val="000000" w:themeColor="text1"/>
          <w:szCs w:val="20"/>
        </w:rPr>
        <w:t>revealed that government ownership positivel</w:t>
      </w:r>
      <w:r w:rsidR="00CB50D4" w:rsidRPr="004D3B7B">
        <w:rPr>
          <w:rFonts w:ascii="Times New Roman" w:hAnsi="Times New Roman" w:cs="Times New Roman"/>
          <w:color w:val="000000" w:themeColor="text1"/>
          <w:szCs w:val="20"/>
        </w:rPr>
        <w:t>y relates with dividend payment.</w:t>
      </w:r>
    </w:p>
    <w:p w:rsidR="00CC0D0A" w:rsidRPr="004D3B7B" w:rsidRDefault="005A5543" w:rsidP="00CF4DC1">
      <w:pPr>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Secondly, </w:t>
      </w:r>
      <w:r w:rsidR="003346D5" w:rsidRPr="004D3B7B">
        <w:rPr>
          <w:rFonts w:ascii="Times New Roman" w:hAnsi="Times New Roman" w:cs="Times New Roman"/>
          <w:color w:val="000000" w:themeColor="text1"/>
          <w:szCs w:val="20"/>
        </w:rPr>
        <w:t>it</w:t>
      </w:r>
      <w:r w:rsidR="00980EEF" w:rsidRPr="004D3B7B">
        <w:rPr>
          <w:rFonts w:ascii="Times New Roman" w:hAnsi="Times New Roman" w:cs="Times New Roman"/>
          <w:color w:val="000000" w:themeColor="text1"/>
          <w:szCs w:val="20"/>
        </w:rPr>
        <w:t xml:space="preserve"> extends </w:t>
      </w:r>
      <w:hyperlink w:anchor="_ENREF_38" w:tooltip="Trien.V.Le, 2017 #21" w:history="1">
        <w:r w:rsidR="000E393C" w:rsidRPr="004D3B7B">
          <w:rPr>
            <w:rFonts w:ascii="Times New Roman" w:hAnsi="Times New Roman" w:cs="Times New Roman"/>
            <w:noProof/>
            <w:color w:val="000000" w:themeColor="text1"/>
            <w:szCs w:val="20"/>
          </w:rPr>
          <w:fldChar w:fldCharType="begin"/>
        </w:r>
        <w:r w:rsidR="000E393C" w:rsidRPr="004D3B7B">
          <w:rPr>
            <w:rFonts w:ascii="Times New Roman" w:hAnsi="Times New Roman" w:cs="Times New Roman"/>
            <w:noProof/>
            <w:color w:val="000000" w:themeColor="text1"/>
            <w:szCs w:val="20"/>
          </w:rPr>
          <w:instrText xml:space="preserve"> ADDIN EN.CITE &lt;EndNote&gt;&lt;Cite AuthorYear="1"&gt;&lt;Author&gt;Trien.V.Le&lt;/Author&gt;&lt;Year&gt;2017&lt;/Year&gt;&lt;RecNum&gt;21&lt;/RecNum&gt;&lt;DisplayText&gt;Trien.V.Le and Trang.H.Le (2017)&lt;/DisplayText&gt;&lt;record&gt;&lt;rec-number&gt;21&lt;/rec-number&gt;&lt;foreign-keys&gt;&lt;key app="EN" db-id="rdtdpdwxbd2avnet0t1xdxrh2wzxervzvsfp"&gt;21&lt;/key&gt;&lt;/foreign-keys&gt;&lt;ref-type name="Journal Article"&gt;17&lt;/ref-type&gt;&lt;contributors&gt;&lt;authors&gt;&lt;author&gt;Trien.V.Le&lt;/author&gt;&lt;author&gt;Trang.H.Le&lt;/author&gt;&lt;/authors&gt;&lt;/contributors&gt;&lt;titles&gt;&lt;title&gt;Ownership and identities of the largest shareholders and dividend policy: Evidence from Vietnam&lt;/title&gt;&lt;secondary-title&gt;Organizations and Markets in Emerging Economies&lt;/secondary-title&gt;&lt;/titles&gt;&lt;periodical&gt;&lt;full-title&gt;Organizations and Markets in Emerging Economies&lt;/full-title&gt;&lt;/periodical&gt;&lt;pages&gt;86&lt;/pages&gt;&lt;volume&gt;8&lt;/volume&gt;&lt;number&gt;1&lt;/number&gt;&lt;dates&gt;&lt;year&gt;2017&lt;/year&gt;&lt;/dates&gt;&lt;urls&gt;&lt;/urls&gt;&lt;/record&gt;&lt;/Cite&gt;&lt;/EndNote&gt;</w:instrText>
        </w:r>
        <w:r w:rsidR="000E393C" w:rsidRPr="004D3B7B">
          <w:rPr>
            <w:rFonts w:ascii="Times New Roman" w:hAnsi="Times New Roman" w:cs="Times New Roman"/>
            <w:noProof/>
            <w:color w:val="000000" w:themeColor="text1"/>
            <w:szCs w:val="20"/>
          </w:rPr>
          <w:fldChar w:fldCharType="separate"/>
        </w:r>
        <w:r w:rsidR="000E393C" w:rsidRPr="004D3B7B">
          <w:rPr>
            <w:rFonts w:ascii="Times New Roman" w:hAnsi="Times New Roman" w:cs="Times New Roman"/>
            <w:noProof/>
            <w:color w:val="000000" w:themeColor="text1"/>
            <w:szCs w:val="20"/>
          </w:rPr>
          <w:t>Trien.V.Le and Trang.H.Le (2017)</w:t>
        </w:r>
        <w:r w:rsidR="000E393C" w:rsidRPr="004D3B7B">
          <w:rPr>
            <w:rFonts w:ascii="Times New Roman" w:hAnsi="Times New Roman" w:cs="Times New Roman"/>
            <w:noProof/>
            <w:color w:val="000000" w:themeColor="text1"/>
            <w:szCs w:val="20"/>
          </w:rPr>
          <w:fldChar w:fldCharType="end"/>
        </w:r>
      </w:hyperlink>
      <w:r w:rsidR="00980EEF" w:rsidRPr="004D3B7B">
        <w:rPr>
          <w:rFonts w:ascii="Times New Roman" w:hAnsi="Times New Roman" w:cs="Times New Roman"/>
          <w:color w:val="000000" w:themeColor="text1"/>
          <w:szCs w:val="20"/>
        </w:rPr>
        <w:t xml:space="preserve"> </w:t>
      </w:r>
      <w:r w:rsidR="004D2671" w:rsidRPr="004D3B7B">
        <w:rPr>
          <w:rFonts w:ascii="Times New Roman" w:hAnsi="Times New Roman" w:cs="Times New Roman"/>
          <w:color w:val="000000" w:themeColor="text1"/>
          <w:szCs w:val="20"/>
        </w:rPr>
        <w:t>by wide</w:t>
      </w:r>
      <w:r w:rsidR="00CC0D0A" w:rsidRPr="004D3B7B">
        <w:rPr>
          <w:rFonts w:ascii="Times New Roman" w:hAnsi="Times New Roman" w:cs="Times New Roman"/>
          <w:color w:val="000000" w:themeColor="text1"/>
          <w:szCs w:val="20"/>
        </w:rPr>
        <w:t xml:space="preserve">ning the hypothesis testing, </w:t>
      </w:r>
      <w:r w:rsidR="004D2671" w:rsidRPr="004D3B7B">
        <w:rPr>
          <w:rFonts w:ascii="Times New Roman" w:hAnsi="Times New Roman" w:cs="Times New Roman"/>
          <w:color w:val="000000" w:themeColor="text1"/>
          <w:szCs w:val="20"/>
        </w:rPr>
        <w:t>data sources</w:t>
      </w:r>
      <w:r w:rsidR="00CC0D0A" w:rsidRPr="004D3B7B">
        <w:rPr>
          <w:rFonts w:ascii="Times New Roman" w:hAnsi="Times New Roman" w:cs="Times New Roman"/>
          <w:color w:val="000000" w:themeColor="text1"/>
          <w:szCs w:val="20"/>
        </w:rPr>
        <w:t xml:space="preserve"> and methodology</w:t>
      </w:r>
      <w:r w:rsidR="004D2671" w:rsidRPr="004D3B7B">
        <w:rPr>
          <w:rFonts w:ascii="Times New Roman" w:hAnsi="Times New Roman" w:cs="Times New Roman"/>
          <w:color w:val="000000" w:themeColor="text1"/>
          <w:szCs w:val="20"/>
        </w:rPr>
        <w:t xml:space="preserve">. </w:t>
      </w:r>
      <w:hyperlink w:anchor="_ENREF_38" w:tooltip="Trien.V.Le, 2017 #21" w:history="1">
        <w:r w:rsidR="000E393C" w:rsidRPr="004D3B7B">
          <w:rPr>
            <w:rFonts w:ascii="Times New Roman" w:hAnsi="Times New Roman" w:cs="Times New Roman"/>
            <w:noProof/>
            <w:color w:val="000000" w:themeColor="text1"/>
            <w:szCs w:val="20"/>
          </w:rPr>
          <w:fldChar w:fldCharType="begin"/>
        </w:r>
        <w:r w:rsidR="000E393C" w:rsidRPr="004D3B7B">
          <w:rPr>
            <w:rFonts w:ascii="Times New Roman" w:hAnsi="Times New Roman" w:cs="Times New Roman"/>
            <w:noProof/>
            <w:color w:val="000000" w:themeColor="text1"/>
            <w:szCs w:val="20"/>
          </w:rPr>
          <w:instrText xml:space="preserve"> ADDIN EN.CITE &lt;EndNote&gt;&lt;Cite AuthorYear="1"&gt;&lt;Author&gt;V.Le&lt;/Author&gt;&lt;Year&gt;2017&lt;/Year&gt;&lt;RecNum&gt;21&lt;/RecNum&gt;&lt;DisplayText&gt;Trien.V.Le and Trang.H.Le (2017)&lt;/DisplayText&gt;&lt;record&gt;&lt;rec-number&gt;21&lt;/rec-number&gt;&lt;foreign-keys&gt;&lt;key app="EN" db-id="rdtdpdwxbd2avnet0t1xdxrh2wzxervzvsfp"&gt;21&lt;/key&gt;&lt;/foreign-keys&gt;&lt;ref-type name="Journal Article"&gt;17&lt;/ref-type&gt;&lt;contributors&gt;&lt;authors&gt;&lt;author&gt;Trien.V.Le&lt;/author&gt;&lt;author&gt;Trang.H.Le&lt;/author&gt;&lt;/authors&gt;&lt;/contributors&gt;&lt;titles&gt;&lt;title&gt;Ownership and identities of the largest shareholders and dividend policy: Evidence from Vietnam&lt;/title&gt;&lt;secondary-title&gt;Organizations and Markets in Emerging Economies&lt;/secondary-title&gt;&lt;/titles&gt;&lt;periodical&gt;&lt;full-title&gt;Organizations and Markets in Emerging Economies&lt;/full-title&gt;&lt;/periodical&gt;&lt;pages&gt;86&lt;/pages&gt;&lt;volume&gt;8&lt;/volume&gt;&lt;number&gt;1&lt;/number&gt;&lt;dates&gt;&lt;year&gt;2017&lt;/year&gt;&lt;/dates&gt;&lt;urls&gt;&lt;/urls&gt;&lt;/record&gt;&lt;/Cite&gt;&lt;/EndNote&gt;</w:instrText>
        </w:r>
        <w:r w:rsidR="000E393C" w:rsidRPr="004D3B7B">
          <w:rPr>
            <w:rFonts w:ascii="Times New Roman" w:hAnsi="Times New Roman" w:cs="Times New Roman"/>
            <w:noProof/>
            <w:color w:val="000000" w:themeColor="text1"/>
            <w:szCs w:val="20"/>
          </w:rPr>
          <w:fldChar w:fldCharType="separate"/>
        </w:r>
        <w:r w:rsidR="000E393C" w:rsidRPr="004D3B7B">
          <w:rPr>
            <w:rFonts w:ascii="Times New Roman" w:hAnsi="Times New Roman" w:cs="Times New Roman"/>
            <w:noProof/>
            <w:color w:val="000000" w:themeColor="text1"/>
            <w:szCs w:val="20"/>
          </w:rPr>
          <w:t>Trien.V.Le and Trang.H.Le (2017)</w:t>
        </w:r>
        <w:r w:rsidR="000E393C" w:rsidRPr="004D3B7B">
          <w:rPr>
            <w:rFonts w:ascii="Times New Roman" w:hAnsi="Times New Roman" w:cs="Times New Roman"/>
            <w:noProof/>
            <w:color w:val="000000" w:themeColor="text1"/>
            <w:szCs w:val="20"/>
          </w:rPr>
          <w:fldChar w:fldCharType="end"/>
        </w:r>
      </w:hyperlink>
      <w:r w:rsidR="00980EEF" w:rsidRPr="004D3B7B">
        <w:rPr>
          <w:rFonts w:ascii="Times New Roman" w:hAnsi="Times New Roman" w:cs="Times New Roman"/>
          <w:noProof/>
          <w:color w:val="000000" w:themeColor="text1"/>
          <w:szCs w:val="20"/>
        </w:rPr>
        <w:t xml:space="preserve"> </w:t>
      </w:r>
      <w:r w:rsidR="004D2671" w:rsidRPr="004D3B7B">
        <w:rPr>
          <w:rFonts w:ascii="Times New Roman" w:hAnsi="Times New Roman" w:cs="Times New Roman"/>
          <w:color w:val="000000" w:themeColor="text1"/>
          <w:szCs w:val="20"/>
        </w:rPr>
        <w:t>f</w:t>
      </w:r>
      <w:r w:rsidR="004F55A3" w:rsidRPr="004D3B7B">
        <w:rPr>
          <w:rFonts w:ascii="Times New Roman" w:hAnsi="Times New Roman" w:cs="Times New Roman"/>
          <w:color w:val="000000" w:themeColor="text1"/>
          <w:szCs w:val="20"/>
        </w:rPr>
        <w:t>ound out that</w:t>
      </w:r>
      <w:r w:rsidR="004D2671" w:rsidRPr="004D3B7B">
        <w:rPr>
          <w:rFonts w:ascii="Times New Roman" w:hAnsi="Times New Roman" w:cs="Times New Roman"/>
          <w:color w:val="000000" w:themeColor="text1"/>
          <w:szCs w:val="20"/>
        </w:rPr>
        <w:t xml:space="preserve"> if the largest shareholder </w:t>
      </w:r>
      <w:r w:rsidR="007E3865" w:rsidRPr="004D3B7B">
        <w:rPr>
          <w:rFonts w:ascii="Times New Roman" w:hAnsi="Times New Roman" w:cs="Times New Roman"/>
          <w:color w:val="000000" w:themeColor="text1"/>
          <w:szCs w:val="20"/>
        </w:rPr>
        <w:t>is</w:t>
      </w:r>
      <w:r w:rsidR="004D2671" w:rsidRPr="004D3B7B">
        <w:rPr>
          <w:rFonts w:ascii="Times New Roman" w:hAnsi="Times New Roman" w:cs="Times New Roman"/>
          <w:color w:val="000000" w:themeColor="text1"/>
          <w:szCs w:val="20"/>
        </w:rPr>
        <w:t xml:space="preserve"> State the dividend will be higher. We hope to extend this issue to the impact of government ownership on dividend in Viet Nam. </w:t>
      </w:r>
      <w:hyperlink w:anchor="_ENREF_38" w:tooltip="Trien.V.Le, 2017 #21"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AuthorYear="1"&gt;&lt;Author&gt;Trien.V.Le&lt;/Author&gt;&lt;Year&gt;2017&lt;/Year&gt;&lt;RecNum&gt;21&lt;/RecNum&gt;&lt;DisplayText&gt;Trien.V.Le and Trang.H.Le (2017)&lt;/DisplayText&gt;&lt;record&gt;&lt;rec-number&gt;21&lt;/rec-number&gt;&lt;foreign-keys&gt;&lt;key app="EN" db-id="rdtdpdwxbd2avnet0t1xdxrh2wzxervzvsfp"&gt;21&lt;/key&gt;&lt;/foreign-keys&gt;&lt;ref-type name="Journal Article"&gt;17&lt;/ref-type&gt;&lt;contributors&gt;&lt;authors&gt;&lt;author&gt;Trien.V.Le&lt;/author&gt;&lt;author&gt;Trang.H.Le&lt;/author&gt;&lt;/authors&gt;&lt;/contributors&gt;&lt;titles&gt;&lt;title&gt;Ownership and identities of the largest shareholders and dividend policy: Evidence from Vietnam&lt;/title&gt;&lt;secondary-title&gt;Organizations and Markets in Emerging Economies&lt;/secondary-title&gt;&lt;/titles&gt;&lt;periodical&gt;&lt;full-title&gt;Organizations and Markets in Emerging Economies&lt;/full-title&gt;&lt;/periodical&gt;&lt;pages&gt;86&lt;/pages&gt;&lt;volume&gt;8&lt;/volume&gt;&lt;number&gt;1&lt;/number&gt;&lt;dates&gt;&lt;year&gt;2017&lt;/year&gt;&lt;/dates&gt;&lt;urls&gt;&lt;/urls&gt;&lt;/record&gt;&lt;/Cite&gt;&lt;/EndNote&gt;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Trien.V.Le and Trang.H.Le (2017)</w:t>
        </w:r>
        <w:r w:rsidR="000E393C" w:rsidRPr="004D3B7B">
          <w:rPr>
            <w:rFonts w:ascii="Times New Roman" w:hAnsi="Times New Roman" w:cs="Times New Roman"/>
            <w:color w:val="000000" w:themeColor="text1"/>
            <w:szCs w:val="20"/>
          </w:rPr>
          <w:fldChar w:fldCharType="end"/>
        </w:r>
      </w:hyperlink>
      <w:r w:rsidR="00980EEF" w:rsidRPr="004D3B7B">
        <w:rPr>
          <w:rFonts w:ascii="Times New Roman" w:hAnsi="Times New Roman" w:cs="Times New Roman"/>
          <w:color w:val="000000" w:themeColor="text1"/>
          <w:szCs w:val="20"/>
        </w:rPr>
        <w:t xml:space="preserve"> </w:t>
      </w:r>
      <w:r w:rsidR="004D2671" w:rsidRPr="004D3B7B">
        <w:rPr>
          <w:rFonts w:ascii="Times New Roman" w:hAnsi="Times New Roman" w:cs="Times New Roman"/>
          <w:color w:val="000000" w:themeColor="text1"/>
          <w:szCs w:val="20"/>
        </w:rPr>
        <w:t>us</w:t>
      </w:r>
      <w:r w:rsidR="00003A3E" w:rsidRPr="004D3B7B">
        <w:rPr>
          <w:rFonts w:ascii="Times New Roman" w:hAnsi="Times New Roman" w:cs="Times New Roman"/>
          <w:color w:val="000000" w:themeColor="text1"/>
          <w:szCs w:val="20"/>
        </w:rPr>
        <w:t>ed</w:t>
      </w:r>
      <w:r w:rsidR="004D2671" w:rsidRPr="004D3B7B">
        <w:rPr>
          <w:rFonts w:ascii="Times New Roman" w:hAnsi="Times New Roman" w:cs="Times New Roman"/>
          <w:color w:val="000000" w:themeColor="text1"/>
          <w:szCs w:val="20"/>
        </w:rPr>
        <w:t xml:space="preserve"> a 180 fir</w:t>
      </w:r>
      <w:r w:rsidR="00003A3E" w:rsidRPr="004D3B7B">
        <w:rPr>
          <w:rFonts w:ascii="Times New Roman" w:hAnsi="Times New Roman" w:cs="Times New Roman"/>
          <w:color w:val="000000" w:themeColor="text1"/>
          <w:szCs w:val="20"/>
        </w:rPr>
        <w:t xml:space="preserve">ms sample for 2009 -2013 period, </w:t>
      </w:r>
      <w:r w:rsidR="004D2671" w:rsidRPr="004D3B7B">
        <w:rPr>
          <w:rFonts w:ascii="Times New Roman" w:hAnsi="Times New Roman" w:cs="Times New Roman"/>
          <w:color w:val="000000" w:themeColor="text1"/>
          <w:szCs w:val="20"/>
        </w:rPr>
        <w:t xml:space="preserve">but all the firms </w:t>
      </w:r>
      <w:r w:rsidR="00645C92" w:rsidRPr="004D3B7B">
        <w:rPr>
          <w:rFonts w:ascii="Times New Roman" w:hAnsi="Times New Roman" w:cs="Times New Roman"/>
          <w:color w:val="000000" w:themeColor="text1"/>
          <w:szCs w:val="20"/>
        </w:rPr>
        <w:t xml:space="preserve">used in the analysis </w:t>
      </w:r>
      <w:r w:rsidR="005607D9" w:rsidRPr="004D3B7B">
        <w:rPr>
          <w:rFonts w:ascii="Times New Roman" w:hAnsi="Times New Roman" w:cs="Times New Roman"/>
          <w:color w:val="000000" w:themeColor="text1"/>
          <w:szCs w:val="20"/>
        </w:rPr>
        <w:t>ought to be</w:t>
      </w:r>
      <w:r w:rsidR="004D2671" w:rsidRPr="004D3B7B">
        <w:rPr>
          <w:rFonts w:ascii="Times New Roman" w:hAnsi="Times New Roman" w:cs="Times New Roman"/>
          <w:color w:val="000000" w:themeColor="text1"/>
          <w:szCs w:val="20"/>
        </w:rPr>
        <w:t xml:space="preserve"> </w:t>
      </w:r>
      <w:r w:rsidR="005607D9" w:rsidRPr="004D3B7B">
        <w:rPr>
          <w:rFonts w:ascii="Times New Roman" w:hAnsi="Times New Roman" w:cs="Times New Roman"/>
          <w:color w:val="000000" w:themeColor="text1"/>
          <w:szCs w:val="20"/>
        </w:rPr>
        <w:t xml:space="preserve">State Owned Enterprises before listed, </w:t>
      </w:r>
      <w:r w:rsidR="000F4CF3" w:rsidRPr="004D3B7B">
        <w:rPr>
          <w:rFonts w:ascii="Times New Roman" w:hAnsi="Times New Roman" w:cs="Times New Roman"/>
          <w:color w:val="000000" w:themeColor="text1"/>
          <w:szCs w:val="20"/>
        </w:rPr>
        <w:t>which</w:t>
      </w:r>
      <w:r w:rsidR="005607D9" w:rsidRPr="004D3B7B">
        <w:rPr>
          <w:rFonts w:ascii="Times New Roman" w:hAnsi="Times New Roman" w:cs="Times New Roman"/>
          <w:color w:val="000000" w:themeColor="text1"/>
          <w:szCs w:val="20"/>
        </w:rPr>
        <w:t xml:space="preserve"> </w:t>
      </w:r>
      <w:r w:rsidR="00003A3E" w:rsidRPr="004D3B7B">
        <w:rPr>
          <w:rFonts w:ascii="Times New Roman" w:hAnsi="Times New Roman" w:cs="Times New Roman"/>
          <w:color w:val="000000" w:themeColor="text1"/>
          <w:szCs w:val="20"/>
        </w:rPr>
        <w:t>impli</w:t>
      </w:r>
      <w:r w:rsidR="00F54B86" w:rsidRPr="004D3B7B">
        <w:rPr>
          <w:rFonts w:ascii="Times New Roman" w:hAnsi="Times New Roman" w:cs="Times New Roman"/>
          <w:color w:val="000000" w:themeColor="text1"/>
          <w:szCs w:val="20"/>
        </w:rPr>
        <w:t>ed</w:t>
      </w:r>
      <w:r w:rsidR="001B44BA" w:rsidRPr="004D3B7B">
        <w:rPr>
          <w:rFonts w:ascii="Times New Roman" w:hAnsi="Times New Roman" w:cs="Times New Roman"/>
          <w:color w:val="000000" w:themeColor="text1"/>
          <w:szCs w:val="20"/>
        </w:rPr>
        <w:t xml:space="preserve"> that the Non-</w:t>
      </w:r>
      <w:r w:rsidR="005607D9" w:rsidRPr="004D3B7B">
        <w:rPr>
          <w:rFonts w:ascii="Times New Roman" w:hAnsi="Times New Roman" w:cs="Times New Roman"/>
          <w:color w:val="000000" w:themeColor="text1"/>
          <w:szCs w:val="20"/>
        </w:rPr>
        <w:t xml:space="preserve">State Owned Enterprises </w:t>
      </w:r>
      <w:r w:rsidR="005607D9" w:rsidRPr="004D3B7B">
        <w:rPr>
          <w:rFonts w:ascii="Times New Roman" w:hAnsi="Times New Roman" w:cs="Times New Roman"/>
          <w:color w:val="000000" w:themeColor="text1"/>
          <w:szCs w:val="20"/>
        </w:rPr>
        <w:lastRenderedPageBreak/>
        <w:t xml:space="preserve">were excluded </w:t>
      </w:r>
      <w:r w:rsidR="00003A3E" w:rsidRPr="004D3B7B">
        <w:rPr>
          <w:rFonts w:ascii="Times New Roman" w:hAnsi="Times New Roman" w:cs="Times New Roman"/>
          <w:color w:val="000000" w:themeColor="text1"/>
          <w:szCs w:val="20"/>
        </w:rPr>
        <w:t>in the sample</w:t>
      </w:r>
      <w:r w:rsidR="005607D9" w:rsidRPr="004D3B7B">
        <w:rPr>
          <w:rFonts w:ascii="Times New Roman" w:hAnsi="Times New Roman" w:cs="Times New Roman"/>
          <w:color w:val="000000" w:themeColor="text1"/>
          <w:szCs w:val="20"/>
        </w:rPr>
        <w:t>. Our research us</w:t>
      </w:r>
      <w:r w:rsidR="003346D5" w:rsidRPr="004D3B7B">
        <w:rPr>
          <w:rFonts w:ascii="Times New Roman" w:hAnsi="Times New Roman" w:cs="Times New Roman"/>
          <w:color w:val="000000" w:themeColor="text1"/>
          <w:szCs w:val="20"/>
        </w:rPr>
        <w:t>es</w:t>
      </w:r>
      <w:r w:rsidR="005607D9" w:rsidRPr="004D3B7B">
        <w:rPr>
          <w:rFonts w:ascii="Times New Roman" w:hAnsi="Times New Roman" w:cs="Times New Roman"/>
          <w:color w:val="000000" w:themeColor="text1"/>
          <w:szCs w:val="20"/>
        </w:rPr>
        <w:t xml:space="preserve"> a sample of 3</w:t>
      </w:r>
      <w:r w:rsidR="0062515D" w:rsidRPr="004D3B7B">
        <w:rPr>
          <w:rFonts w:ascii="Times New Roman" w:hAnsi="Times New Roman" w:cs="Times New Roman"/>
          <w:color w:val="000000" w:themeColor="text1"/>
          <w:szCs w:val="20"/>
        </w:rPr>
        <w:t>74</w:t>
      </w:r>
      <w:r w:rsidR="005607D9" w:rsidRPr="004D3B7B">
        <w:rPr>
          <w:rFonts w:ascii="Times New Roman" w:hAnsi="Times New Roman" w:cs="Times New Roman"/>
          <w:color w:val="000000" w:themeColor="text1"/>
          <w:szCs w:val="20"/>
        </w:rPr>
        <w:t xml:space="preserve"> listed firms in </w:t>
      </w:r>
      <w:r w:rsidR="00DD3EF5">
        <w:rPr>
          <w:rFonts w:ascii="Times New Roman" w:hAnsi="Times New Roman" w:cs="Times New Roman"/>
          <w:color w:val="000000" w:themeColor="text1"/>
          <w:szCs w:val="20"/>
        </w:rPr>
        <w:t>Viet Nam for 2010–</w:t>
      </w:r>
      <w:r w:rsidR="00440E54" w:rsidRPr="004D3B7B">
        <w:rPr>
          <w:rFonts w:ascii="Times New Roman" w:hAnsi="Times New Roman" w:cs="Times New Roman"/>
          <w:color w:val="000000" w:themeColor="text1"/>
          <w:szCs w:val="20"/>
        </w:rPr>
        <w:t xml:space="preserve">2016 period, </w:t>
      </w:r>
      <w:r w:rsidR="005607D9" w:rsidRPr="004D3B7B">
        <w:rPr>
          <w:rFonts w:ascii="Times New Roman" w:hAnsi="Times New Roman" w:cs="Times New Roman"/>
          <w:color w:val="000000" w:themeColor="text1"/>
          <w:szCs w:val="20"/>
        </w:rPr>
        <w:t xml:space="preserve">excluding financial institutions due to its different financial characteristics. </w:t>
      </w:r>
      <w:r w:rsidR="00003A3E" w:rsidRPr="004D3B7B">
        <w:rPr>
          <w:rFonts w:ascii="Times New Roman" w:hAnsi="Times New Roman" w:cs="Times New Roman"/>
          <w:color w:val="000000" w:themeColor="text1"/>
          <w:szCs w:val="20"/>
        </w:rPr>
        <w:t xml:space="preserve">In this sense, </w:t>
      </w:r>
      <w:r w:rsidR="005A26D5" w:rsidRPr="004D3B7B">
        <w:rPr>
          <w:rFonts w:ascii="Times New Roman" w:hAnsi="Times New Roman" w:cs="Times New Roman"/>
          <w:color w:val="000000" w:themeColor="text1"/>
          <w:szCs w:val="20"/>
        </w:rPr>
        <w:t xml:space="preserve">our study </w:t>
      </w:r>
      <w:r w:rsidR="009470B3" w:rsidRPr="004D3B7B">
        <w:rPr>
          <w:rFonts w:ascii="Times New Roman" w:hAnsi="Times New Roman" w:cs="Times New Roman"/>
          <w:color w:val="000000" w:themeColor="text1"/>
          <w:szCs w:val="20"/>
        </w:rPr>
        <w:t>analyses a</w:t>
      </w:r>
      <w:r w:rsidR="005A26D5" w:rsidRPr="004D3B7B">
        <w:rPr>
          <w:rFonts w:ascii="Times New Roman" w:hAnsi="Times New Roman" w:cs="Times New Roman"/>
          <w:color w:val="000000" w:themeColor="text1"/>
          <w:szCs w:val="20"/>
        </w:rPr>
        <w:t xml:space="preserve"> larger </w:t>
      </w:r>
      <w:r w:rsidR="009470B3" w:rsidRPr="004D3B7B">
        <w:rPr>
          <w:rFonts w:ascii="Times New Roman" w:hAnsi="Times New Roman" w:cs="Times New Roman"/>
          <w:color w:val="000000" w:themeColor="text1"/>
          <w:szCs w:val="20"/>
        </w:rPr>
        <w:t xml:space="preserve">set of </w:t>
      </w:r>
      <w:r w:rsidR="001B44BA" w:rsidRPr="004D3B7B">
        <w:rPr>
          <w:rFonts w:ascii="Times New Roman" w:hAnsi="Times New Roman" w:cs="Times New Roman"/>
          <w:color w:val="000000" w:themeColor="text1"/>
          <w:szCs w:val="20"/>
        </w:rPr>
        <w:t xml:space="preserve">the </w:t>
      </w:r>
      <w:r w:rsidR="005A26D5" w:rsidRPr="004D3B7B">
        <w:rPr>
          <w:rFonts w:ascii="Times New Roman" w:hAnsi="Times New Roman" w:cs="Times New Roman"/>
          <w:color w:val="000000" w:themeColor="text1"/>
          <w:szCs w:val="20"/>
        </w:rPr>
        <w:t>sample</w:t>
      </w:r>
      <w:r w:rsidR="003346D5" w:rsidRPr="004D3B7B">
        <w:rPr>
          <w:rFonts w:ascii="Times New Roman" w:hAnsi="Times New Roman" w:cs="Times New Roman"/>
          <w:color w:val="000000" w:themeColor="text1"/>
          <w:szCs w:val="20"/>
        </w:rPr>
        <w:t xml:space="preserve"> which</w:t>
      </w:r>
      <w:r w:rsidR="005A26D5" w:rsidRPr="004D3B7B">
        <w:rPr>
          <w:rFonts w:ascii="Times New Roman" w:hAnsi="Times New Roman" w:cs="Times New Roman"/>
          <w:color w:val="000000" w:themeColor="text1"/>
          <w:szCs w:val="20"/>
        </w:rPr>
        <w:t xml:space="preserve"> </w:t>
      </w:r>
      <w:r w:rsidR="003346D5" w:rsidRPr="004D3B7B">
        <w:rPr>
          <w:rFonts w:ascii="Times New Roman" w:hAnsi="Times New Roman" w:cs="Times New Roman"/>
          <w:color w:val="000000" w:themeColor="text1"/>
          <w:szCs w:val="20"/>
        </w:rPr>
        <w:t>includes</w:t>
      </w:r>
      <w:r w:rsidR="001B44BA" w:rsidRPr="004D3B7B">
        <w:rPr>
          <w:rFonts w:ascii="Times New Roman" w:hAnsi="Times New Roman" w:cs="Times New Roman"/>
          <w:color w:val="000000" w:themeColor="text1"/>
          <w:szCs w:val="20"/>
        </w:rPr>
        <w:t xml:space="preserve"> the firms with Non-</w:t>
      </w:r>
      <w:r w:rsidR="003346D5" w:rsidRPr="004D3B7B">
        <w:rPr>
          <w:rFonts w:ascii="Times New Roman" w:hAnsi="Times New Roman" w:cs="Times New Roman"/>
          <w:color w:val="000000" w:themeColor="text1"/>
          <w:szCs w:val="20"/>
        </w:rPr>
        <w:t xml:space="preserve">State Owned Enterprises </w:t>
      </w:r>
      <w:r w:rsidR="009470B3" w:rsidRPr="004D3B7B">
        <w:rPr>
          <w:rFonts w:ascii="Times New Roman" w:hAnsi="Times New Roman" w:cs="Times New Roman"/>
          <w:color w:val="000000" w:themeColor="text1"/>
          <w:szCs w:val="20"/>
        </w:rPr>
        <w:t>and</w:t>
      </w:r>
      <w:r w:rsidR="003346D5" w:rsidRPr="004D3B7B">
        <w:rPr>
          <w:rFonts w:ascii="Times New Roman" w:hAnsi="Times New Roman" w:cs="Times New Roman"/>
          <w:color w:val="000000" w:themeColor="text1"/>
          <w:szCs w:val="20"/>
        </w:rPr>
        <w:t xml:space="preserve"> longer period.</w:t>
      </w:r>
      <w:r w:rsidR="00645C92" w:rsidRPr="004D3B7B">
        <w:rPr>
          <w:rFonts w:ascii="Times New Roman" w:hAnsi="Times New Roman" w:cs="Times New Roman"/>
          <w:color w:val="000000" w:themeColor="text1"/>
          <w:szCs w:val="20"/>
        </w:rPr>
        <w:t xml:space="preserve"> By extending the sample with Non-State Owned Firms, this study can compare the firms with stated owned firms with non-stated owned firms.</w:t>
      </w:r>
      <w:r w:rsidR="00CC0D0A" w:rsidRPr="004D3B7B">
        <w:rPr>
          <w:rFonts w:ascii="Times New Roman" w:hAnsi="Times New Roman" w:cs="Times New Roman"/>
          <w:color w:val="000000" w:themeColor="text1"/>
          <w:szCs w:val="20"/>
        </w:rPr>
        <w:t xml:space="preserve"> While </w:t>
      </w:r>
      <w:hyperlink w:anchor="_ENREF_38" w:tooltip="Trien.V.Le, 2017 #21" w:history="1">
        <w:r w:rsidR="000E393C" w:rsidRPr="004D3B7B">
          <w:rPr>
            <w:rFonts w:ascii="Times New Roman" w:hAnsi="Times New Roman" w:cs="Times New Roman"/>
            <w:noProof/>
            <w:color w:val="000000" w:themeColor="text1"/>
            <w:szCs w:val="20"/>
          </w:rPr>
          <w:fldChar w:fldCharType="begin"/>
        </w:r>
        <w:r w:rsidR="000E393C" w:rsidRPr="004D3B7B">
          <w:rPr>
            <w:rFonts w:ascii="Times New Roman" w:hAnsi="Times New Roman" w:cs="Times New Roman"/>
            <w:noProof/>
            <w:color w:val="000000" w:themeColor="text1"/>
            <w:szCs w:val="20"/>
          </w:rPr>
          <w:instrText xml:space="preserve"> ADDIN EN.CITE &lt;EndNote&gt;&lt;Cite AuthorYear="1"&gt;&lt;Author&gt;Trien.V.Le&lt;/Author&gt;&lt;Year&gt;2017&lt;/Year&gt;&lt;RecNum&gt;21&lt;/RecNum&gt;&lt;DisplayText&gt;Trien.V.Le and Trang.H.Le (2017)&lt;/DisplayText&gt;&lt;record&gt;&lt;rec-number&gt;21&lt;/rec-number&gt;&lt;foreign-keys&gt;&lt;key app="EN" db-id="rdtdpdwxbd2avnet0t1xdxrh2wzxervzvsfp"&gt;21&lt;/key&gt;&lt;/foreign-keys&gt;&lt;ref-type name="Journal Article"&gt;17&lt;/ref-type&gt;&lt;contributors&gt;&lt;authors&gt;&lt;author&gt;Trien.V.Le&lt;/author&gt;&lt;author&gt;Trang.H.Le&lt;/author&gt;&lt;/authors&gt;&lt;/contributors&gt;&lt;titles&gt;&lt;title&gt;Ownership and identities of the largest shareholders and dividend policy: Evidence from Vietnam&lt;/title&gt;&lt;secondary-title&gt;Organizations and Markets in Emerging Economies&lt;/secondary-title&gt;&lt;/titles&gt;&lt;periodical&gt;&lt;full-title&gt;Organizations and Markets in Emerging Economies&lt;/full-title&gt;&lt;/periodical&gt;&lt;pages&gt;86&lt;/pages&gt;&lt;volume&gt;8&lt;/volume&gt;&lt;number&gt;1&lt;/number&gt;&lt;dates&gt;&lt;year&gt;2017&lt;/year&gt;&lt;/dates&gt;&lt;urls&gt;&lt;/urls&gt;&lt;/record&gt;&lt;/Cite&gt;&lt;/EndNote&gt;</w:instrText>
        </w:r>
        <w:r w:rsidR="000E393C" w:rsidRPr="004D3B7B">
          <w:rPr>
            <w:rFonts w:ascii="Times New Roman" w:hAnsi="Times New Roman" w:cs="Times New Roman"/>
            <w:noProof/>
            <w:color w:val="000000" w:themeColor="text1"/>
            <w:szCs w:val="20"/>
          </w:rPr>
          <w:fldChar w:fldCharType="separate"/>
        </w:r>
        <w:r w:rsidR="000E393C" w:rsidRPr="004D3B7B">
          <w:rPr>
            <w:rFonts w:ascii="Times New Roman" w:hAnsi="Times New Roman" w:cs="Times New Roman"/>
            <w:noProof/>
            <w:color w:val="000000" w:themeColor="text1"/>
            <w:szCs w:val="20"/>
          </w:rPr>
          <w:t>Trien.V.Le and Trang.H.Le (2017)</w:t>
        </w:r>
        <w:r w:rsidR="000E393C" w:rsidRPr="004D3B7B">
          <w:rPr>
            <w:rFonts w:ascii="Times New Roman" w:hAnsi="Times New Roman" w:cs="Times New Roman"/>
            <w:noProof/>
            <w:color w:val="000000" w:themeColor="text1"/>
            <w:szCs w:val="20"/>
          </w:rPr>
          <w:fldChar w:fldCharType="end"/>
        </w:r>
      </w:hyperlink>
      <w:r w:rsidR="00CC0D0A" w:rsidRPr="004D3B7B">
        <w:rPr>
          <w:rFonts w:ascii="Times New Roman" w:hAnsi="Times New Roman" w:cs="Times New Roman"/>
          <w:color w:val="000000" w:themeColor="text1"/>
          <w:szCs w:val="20"/>
        </w:rPr>
        <w:t xml:space="preserve"> conducted regression analysis </w:t>
      </w:r>
      <w:r w:rsidR="00BE7F28">
        <w:rPr>
          <w:rFonts w:ascii="Times New Roman" w:hAnsi="Times New Roman" w:cs="Times New Roman"/>
          <w:color w:val="000000" w:themeColor="text1"/>
          <w:szCs w:val="20"/>
        </w:rPr>
        <w:t xml:space="preserve">using </w:t>
      </w:r>
      <w:r w:rsidR="00DD3EF5" w:rsidRPr="004D3B7B">
        <w:rPr>
          <w:rFonts w:ascii="Times New Roman" w:hAnsi="Times New Roman" w:cs="Times New Roman"/>
          <w:color w:val="000000" w:themeColor="text1"/>
          <w:szCs w:val="20"/>
        </w:rPr>
        <w:t>Pooled</w:t>
      </w:r>
      <w:r w:rsidR="00CC0D0A" w:rsidRPr="004D3B7B">
        <w:rPr>
          <w:rFonts w:ascii="Times New Roman" w:hAnsi="Times New Roman" w:cs="Times New Roman"/>
          <w:color w:val="000000" w:themeColor="text1"/>
          <w:szCs w:val="20"/>
        </w:rPr>
        <w:t xml:space="preserve"> OLS, REM and FEM, this paper used dynamic panel data and Generalized Method of Moment. </w:t>
      </w:r>
    </w:p>
    <w:p w:rsidR="000B45DE" w:rsidRPr="004D3B7B" w:rsidRDefault="005A5543" w:rsidP="00CF4DC1">
      <w:pPr>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Third</w:t>
      </w:r>
      <w:r w:rsidR="003346D5" w:rsidRPr="004D3B7B">
        <w:rPr>
          <w:rFonts w:ascii="Times New Roman" w:hAnsi="Times New Roman" w:cs="Times New Roman"/>
          <w:color w:val="000000" w:themeColor="text1"/>
          <w:szCs w:val="20"/>
        </w:rPr>
        <w:t xml:space="preserve">ly, the study extends the </w:t>
      </w:r>
      <w:r w:rsidR="00FF0B51" w:rsidRPr="004D3B7B">
        <w:rPr>
          <w:rFonts w:ascii="Times New Roman" w:hAnsi="Times New Roman" w:cs="Times New Roman"/>
          <w:color w:val="000000" w:themeColor="text1"/>
          <w:szCs w:val="20"/>
        </w:rPr>
        <w:t xml:space="preserve">research of </w:t>
      </w:r>
      <w:hyperlink w:anchor="_ENREF_9" w:tooltip="Chen, 2009 #5"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AuthorYear="1"&gt;&lt;Author&gt;Chen&lt;/Author&gt;&lt;Year&gt;2009&lt;/Year&gt;&lt;RecNum&gt;5&lt;/RecNum&gt;&lt;DisplayText&gt;Chen, et al. (2009)&lt;/DisplayText&gt;&lt;record&gt;&lt;rec-number&gt;5&lt;/rec-number&gt;&lt;foreign-keys&gt;&lt;key app="EN" db-id="rdtdpdwxbd2avnet0t1xdxrh2wzxervzvsfp"&gt;5&lt;/key&gt;&lt;/foreign-keys&gt;&lt;ref-type name="Journal Article"&gt;17&lt;/ref-type&gt;&lt;contributors&gt;&lt;authors&gt;&lt;author&gt;Chen, Donghua&lt;/author&gt;&lt;author&gt;Jian, Ming&lt;/author&gt;&lt;author&gt;Xu, Ming&lt;/author&gt;&lt;/authors&gt;&lt;/contributors&gt;&lt;titles&gt;&lt;title&gt;Dividends for tunneling in a regulated economy: The case of China&lt;/title&gt;&lt;secondary-title&gt;Pacific-Basin Finance Journal&lt;/secondary-title&gt;&lt;/titles&gt;&lt;periodical&gt;&lt;full-title&gt;Pacific-Basin Finance Journal&lt;/full-title&gt;&lt;/periodical&gt;&lt;pages&gt;209-223&lt;/pages&gt;&lt;volume&gt;17&lt;/volume&gt;&lt;number&gt;2&lt;/number&gt;&lt;dates&gt;&lt;year&gt;2009&lt;/year&gt;&lt;/dates&gt;&lt;isbn&gt;0927-538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Chen, et al. (2009)</w:t>
        </w:r>
        <w:r w:rsidR="000E393C" w:rsidRPr="004D3B7B">
          <w:rPr>
            <w:rFonts w:ascii="Times New Roman" w:hAnsi="Times New Roman" w:cs="Times New Roman"/>
            <w:color w:val="000000" w:themeColor="text1"/>
            <w:szCs w:val="20"/>
          </w:rPr>
          <w:fldChar w:fldCharType="end"/>
        </w:r>
      </w:hyperlink>
      <w:r w:rsidR="00980EEF" w:rsidRPr="004D3B7B">
        <w:rPr>
          <w:rFonts w:ascii="Times New Roman" w:hAnsi="Times New Roman" w:cs="Times New Roman"/>
          <w:color w:val="000000" w:themeColor="text1"/>
          <w:szCs w:val="20"/>
        </w:rPr>
        <w:t xml:space="preserve">, </w:t>
      </w:r>
      <w:hyperlink w:anchor="_ENREF_8" w:tooltip="Bradford, 2013 #2"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AuthorYear="1"&gt;&lt;Author&gt;Bradford&lt;/Author&gt;&lt;Year&gt;2013&lt;/Year&gt;&lt;RecNum&gt;2&lt;/RecNum&gt;&lt;DisplayText&gt;Bradford, et al. (2013)&lt;/DisplayText&gt;&lt;record&gt;&lt;rec-number&gt;2&lt;/rec-number&gt;&lt;foreign-keys&gt;&lt;key app="EN" db-id="rdtdpdwxbd2avnet0t1xdxrh2wzxervzvsfp"&gt;2&lt;/key&gt;&lt;/foreign-keys&gt;&lt;ref-type name="Journal Article"&gt;17&lt;/ref-type&gt;&lt;contributors&gt;&lt;authors&gt;&lt;author&gt;Bradford, William&lt;/author&gt;&lt;author&gt;Chen, Chao&lt;/author&gt;&lt;author&gt;Zhu, Song&lt;/author&gt;&lt;/authors&gt;&lt;/contributors&gt;&lt;titles&gt;&lt;title&gt;Cash dividend policy, corporate pyramids, and ownership structure: Evidence from China&lt;/title&gt;&lt;secondary-title&gt;International Review of Economics &amp;amp; Finance&lt;/secondary-title&gt;&lt;/titles&gt;&lt;periodical&gt;&lt;full-title&gt;International Review of Economics &amp;amp; Finance&lt;/full-title&gt;&lt;/periodical&gt;&lt;pages&gt;445-464&lt;/pages&gt;&lt;volume&gt;27&lt;/volume&gt;&lt;dates&gt;&lt;year&gt;2013&lt;/year&gt;&lt;/dates&gt;&lt;isbn&gt;1059-0560&lt;/isbn&gt;&lt;urls&gt;&lt;/urls&gt;&lt;/record&gt;&lt;/Cite&gt;&lt;/EndNote&gt;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Bradford, et al. (2013)</w:t>
        </w:r>
        <w:r w:rsidR="000E393C" w:rsidRPr="004D3B7B">
          <w:rPr>
            <w:rFonts w:ascii="Times New Roman" w:hAnsi="Times New Roman" w:cs="Times New Roman"/>
            <w:color w:val="000000" w:themeColor="text1"/>
            <w:szCs w:val="20"/>
          </w:rPr>
          <w:fldChar w:fldCharType="end"/>
        </w:r>
      </w:hyperlink>
      <w:r w:rsidR="00980EEF" w:rsidRPr="004D3B7B">
        <w:rPr>
          <w:rFonts w:ascii="Times New Roman" w:hAnsi="Times New Roman" w:cs="Times New Roman"/>
          <w:color w:val="000000" w:themeColor="text1"/>
          <w:szCs w:val="20"/>
        </w:rPr>
        <w:t xml:space="preserve"> </w:t>
      </w:r>
      <w:r w:rsidR="00FF0B51" w:rsidRPr="004D3B7B">
        <w:rPr>
          <w:rFonts w:ascii="Times New Roman" w:hAnsi="Times New Roman" w:cs="Times New Roman"/>
          <w:color w:val="000000" w:themeColor="text1"/>
          <w:szCs w:val="20"/>
        </w:rPr>
        <w:t xml:space="preserve">and </w:t>
      </w:r>
      <w:hyperlink w:anchor="_ENREF_17" w:tooltip="He, 2018 #45"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AuthorYear="1"&gt;&lt;Author&gt;He&lt;/Author&gt;&lt;Year&gt;2018&lt;/Year&gt;&lt;RecNum&gt;45&lt;/RecNum&gt;&lt;DisplayText&gt;He and Kyaw (2018)&lt;/DisplayText&gt;&lt;record&gt;&lt;rec-number&gt;45&lt;/rec-number&gt;&lt;foreign-keys&gt;&lt;key app="EN" db-id="rdtdpdwxbd2avnet0t1xdxrh2wzxervzvsfp"&gt;45&lt;/key&gt;&lt;/foreign-keys&gt;&lt;ref-type name="Journal Article"&gt;17&lt;/ref-type&gt;&lt;contributors&gt;&lt;authors&gt;&lt;author&gt;He, Wei&lt;/author&gt;&lt;author&gt;Kyaw, NyoNyo A&lt;/author&gt;&lt;/authors&gt;&lt;/contributors&gt;&lt;titles&gt;&lt;title&gt;Ownership structure and investment decisions of Chinese SOEs&lt;/title&gt;&lt;secondary-title&gt;Research in International Business and Finance&lt;/secondary-title&gt;&lt;/titles&gt;&lt;periodical&gt;&lt;full-title&gt;Research in International Business and Finance&lt;/full-title&gt;&lt;/periodical&gt;&lt;pages&gt;48-57&lt;/pages&gt;&lt;volume&gt;43&lt;/volume&gt;&lt;dates&gt;&lt;year&gt;2018&lt;/year&gt;&lt;/dates&gt;&lt;isbn&gt;0275-5319&lt;/isbn&gt;&lt;urls&gt;&lt;/urls&gt;&lt;/record&gt;&lt;/Cite&gt;&lt;/EndNote&gt;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He and Kyaw (2018)</w:t>
        </w:r>
        <w:r w:rsidR="000E393C" w:rsidRPr="004D3B7B">
          <w:rPr>
            <w:rFonts w:ascii="Times New Roman" w:hAnsi="Times New Roman" w:cs="Times New Roman"/>
            <w:color w:val="000000" w:themeColor="text1"/>
            <w:szCs w:val="20"/>
          </w:rPr>
          <w:fldChar w:fldCharType="end"/>
        </w:r>
      </w:hyperlink>
      <w:r w:rsidR="00980EEF" w:rsidRPr="004D3B7B">
        <w:rPr>
          <w:rFonts w:ascii="Times New Roman" w:hAnsi="Times New Roman" w:cs="Times New Roman"/>
          <w:color w:val="000000" w:themeColor="text1"/>
          <w:szCs w:val="20"/>
        </w:rPr>
        <w:t xml:space="preserve"> </w:t>
      </w:r>
      <w:r w:rsidR="00FF0B51" w:rsidRPr="004D3B7B">
        <w:rPr>
          <w:rFonts w:ascii="Times New Roman" w:hAnsi="Times New Roman" w:cs="Times New Roman"/>
          <w:color w:val="000000" w:themeColor="text1"/>
          <w:szCs w:val="20"/>
        </w:rPr>
        <w:t xml:space="preserve">in term of using a more accurate proxy which represents for government ownership. </w:t>
      </w:r>
      <w:hyperlink w:anchor="_ENREF_9" w:tooltip="Chen, 2009 #5"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AuthorYear="1"&gt;&lt;Author&gt;Chen&lt;/Author&gt;&lt;Year&gt;2009&lt;/Year&gt;&lt;RecNum&gt;5&lt;/RecNum&gt;&lt;DisplayText&gt;Chen, et al. (2009)&lt;/DisplayText&gt;&lt;record&gt;&lt;rec-number&gt;5&lt;/rec-number&gt;&lt;foreign-keys&gt;&lt;key app="EN" db-id="rdtdpdwxbd2avnet0t1xdxrh2wzxervzvsfp"&gt;5&lt;/key&gt;&lt;/foreign-keys&gt;&lt;ref-type name="Journal Article"&gt;17&lt;/ref-type&gt;&lt;contributors&gt;&lt;authors&gt;&lt;author&gt;Chen, Donghua&lt;/author&gt;&lt;author&gt;Jian, Ming&lt;/author&gt;&lt;author&gt;Xu, Ming&lt;/author&gt;&lt;/authors&gt;&lt;/contributors&gt;&lt;titles&gt;&lt;title&gt;Dividends for tunneling in a regulated economy: The case of China&lt;/title&gt;&lt;secondary-title&gt;Pacific-Basin Finance Journal&lt;/secondary-title&gt;&lt;/titles&gt;&lt;periodical&gt;&lt;full-title&gt;Pacific-Basin Finance Journal&lt;/full-title&gt;&lt;/periodical&gt;&lt;pages&gt;209-223&lt;/pages&gt;&lt;volume&gt;17&lt;/volume&gt;&lt;number&gt;2&lt;/number&gt;&lt;dates&gt;&lt;year&gt;2009&lt;/year&gt;&lt;/dates&gt;&lt;isbn&gt;0927-538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Chen, et al. (2009)</w:t>
        </w:r>
        <w:r w:rsidR="000E393C" w:rsidRPr="004D3B7B">
          <w:rPr>
            <w:rFonts w:ascii="Times New Roman" w:hAnsi="Times New Roman" w:cs="Times New Roman"/>
            <w:color w:val="000000" w:themeColor="text1"/>
            <w:szCs w:val="20"/>
          </w:rPr>
          <w:fldChar w:fldCharType="end"/>
        </w:r>
      </w:hyperlink>
      <w:r w:rsidR="00980EEF" w:rsidRPr="004D3B7B">
        <w:rPr>
          <w:rFonts w:ascii="Times New Roman" w:hAnsi="Times New Roman" w:cs="Times New Roman"/>
          <w:color w:val="000000" w:themeColor="text1"/>
          <w:szCs w:val="20"/>
        </w:rPr>
        <w:t xml:space="preserve">, </w:t>
      </w:r>
      <w:hyperlink w:anchor="_ENREF_8" w:tooltip="Bradford, 2013 #2"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AuthorYear="1"&gt;&lt;Author&gt;Bradford&lt;/Author&gt;&lt;Year&gt;2013&lt;/Year&gt;&lt;RecNum&gt;2&lt;/RecNum&gt;&lt;DisplayText&gt;Bradford, et al. (2013)&lt;/DisplayText&gt;&lt;record&gt;&lt;rec-number&gt;2&lt;/rec-number&gt;&lt;foreign-keys&gt;&lt;key app="EN" db-id="rdtdpdwxbd2avnet0t1xdxrh2wzxervzvsfp"&gt;2&lt;/key&gt;&lt;/foreign-keys&gt;&lt;ref-type name="Journal Article"&gt;17&lt;/ref-type&gt;&lt;contributors&gt;&lt;authors&gt;&lt;author&gt;Bradford, William&lt;/author&gt;&lt;author&gt;Chen, Chao&lt;/author&gt;&lt;author&gt;Zhu, Song&lt;/author&gt;&lt;/authors&gt;&lt;/contributors&gt;&lt;titles&gt;&lt;title&gt;Cash dividend policy, corporate pyramids, and ownership structure: Evidence from China&lt;/title&gt;&lt;secondary-title&gt;International Review of Economics &amp;amp; Finance&lt;/secondary-title&gt;&lt;/titles&gt;&lt;periodical&gt;&lt;full-title&gt;International Review of Economics &amp;amp; Finance&lt;/full-title&gt;&lt;/periodical&gt;&lt;pages&gt;445-464&lt;/pages&gt;&lt;volume&gt;27&lt;/volume&gt;&lt;dates&gt;&lt;year&gt;2013&lt;/year&gt;&lt;/dates&gt;&lt;isbn&gt;1059-0560&lt;/isbn&gt;&lt;urls&gt;&lt;/urls&gt;&lt;/record&gt;&lt;/Cite&gt;&lt;/EndNote&gt;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Bradford, et al. (2013)</w:t>
        </w:r>
        <w:r w:rsidR="000E393C" w:rsidRPr="004D3B7B">
          <w:rPr>
            <w:rFonts w:ascii="Times New Roman" w:hAnsi="Times New Roman" w:cs="Times New Roman"/>
            <w:color w:val="000000" w:themeColor="text1"/>
            <w:szCs w:val="20"/>
          </w:rPr>
          <w:fldChar w:fldCharType="end"/>
        </w:r>
      </w:hyperlink>
      <w:r w:rsidR="00980EEF" w:rsidRPr="004D3B7B">
        <w:rPr>
          <w:rFonts w:ascii="Times New Roman" w:hAnsi="Times New Roman" w:cs="Times New Roman"/>
          <w:color w:val="000000" w:themeColor="text1"/>
          <w:szCs w:val="20"/>
        </w:rPr>
        <w:t xml:space="preserve"> and </w:t>
      </w:r>
      <w:hyperlink w:anchor="_ENREF_39" w:tooltip="Wang, 2011 #26"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AuthorYear="1"&gt;&lt;Author&gt;Wang&lt;/Author&gt;&lt;Year&gt;2011&lt;/Year&gt;&lt;RecNum&gt;26&lt;/RecNum&gt;&lt;DisplayText&gt;Wang, et al. (2011)&lt;/DisplayText&gt;&lt;record&gt;&lt;rec-number&gt;26&lt;/rec-number&gt;&lt;foreign-keys&gt;&lt;key app="EN" db-id="rdtdpdwxbd2avnet0t1xdxrh2wzxervzvsfp"&gt;26&lt;/key&gt;&lt;/foreign-keys&gt;&lt;ref-type name="Journal Article"&gt;17&lt;/ref-type&gt;&lt;contributors&gt;&lt;authors&gt;&lt;author&gt;Wang, Xi&lt;/author&gt;&lt;author&gt;Manry, David&lt;/author&gt;&lt;author&gt;Wandler, Scott&lt;/author&gt;&lt;/authors&gt;&lt;/contributors&gt;&lt;titles&gt;&lt;title&gt;The impact of government ownership on dividend policy in China&lt;/title&gt;&lt;secondary-title&gt;Advances in Accounting&lt;/secondary-title&gt;&lt;/titles&gt;&lt;periodical&gt;&lt;full-title&gt;Advances in Accounting&lt;/full-title&gt;&lt;/periodical&gt;&lt;pages&gt;366-372&lt;/pages&gt;&lt;volume&gt;27&lt;/volume&gt;&lt;number&gt;2&lt;/number&gt;&lt;dates&gt;&lt;year&gt;2011&lt;/year&gt;&lt;/dates&gt;&lt;isbn&gt;0882-6110&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Wang, et al. (2011)</w:t>
        </w:r>
        <w:r w:rsidR="000E393C" w:rsidRPr="004D3B7B">
          <w:rPr>
            <w:rFonts w:ascii="Times New Roman" w:hAnsi="Times New Roman" w:cs="Times New Roman"/>
            <w:color w:val="000000" w:themeColor="text1"/>
            <w:szCs w:val="20"/>
          </w:rPr>
          <w:fldChar w:fldCharType="end"/>
        </w:r>
      </w:hyperlink>
      <w:r w:rsidR="00A373E3" w:rsidRPr="004D3B7B">
        <w:rPr>
          <w:rFonts w:ascii="Times New Roman" w:hAnsi="Times New Roman" w:cs="Times New Roman"/>
          <w:color w:val="000000" w:themeColor="text1"/>
          <w:szCs w:val="20"/>
        </w:rPr>
        <w:t xml:space="preserve"> </w:t>
      </w:r>
      <w:r w:rsidR="000B45DE" w:rsidRPr="004D3B7B">
        <w:rPr>
          <w:rFonts w:ascii="Times New Roman" w:hAnsi="Times New Roman" w:cs="Times New Roman"/>
          <w:color w:val="000000" w:themeColor="text1"/>
          <w:szCs w:val="20"/>
        </w:rPr>
        <w:t xml:space="preserve">used </w:t>
      </w:r>
      <w:r w:rsidR="006F6FBE" w:rsidRPr="004D3B7B">
        <w:rPr>
          <w:rFonts w:ascii="Times New Roman" w:hAnsi="Times New Roman" w:cs="Times New Roman"/>
          <w:color w:val="000000" w:themeColor="text1"/>
          <w:szCs w:val="20"/>
        </w:rPr>
        <w:t xml:space="preserve">a </w:t>
      </w:r>
      <w:r w:rsidR="000B45DE" w:rsidRPr="004D3B7B">
        <w:rPr>
          <w:rFonts w:ascii="Times New Roman" w:hAnsi="Times New Roman" w:cs="Times New Roman"/>
          <w:color w:val="000000" w:themeColor="text1"/>
          <w:szCs w:val="20"/>
        </w:rPr>
        <w:t xml:space="preserve">binary variable to represent government ownership. </w:t>
      </w:r>
      <w:r w:rsidR="009470B3" w:rsidRPr="004D3B7B">
        <w:rPr>
          <w:rFonts w:ascii="Times New Roman" w:hAnsi="Times New Roman" w:cs="Times New Roman"/>
          <w:color w:val="000000" w:themeColor="text1"/>
          <w:szCs w:val="20"/>
        </w:rPr>
        <w:t>O</w:t>
      </w:r>
      <w:r w:rsidR="000B45DE" w:rsidRPr="004D3B7B">
        <w:rPr>
          <w:rFonts w:ascii="Times New Roman" w:hAnsi="Times New Roman" w:cs="Times New Roman"/>
          <w:color w:val="000000" w:themeColor="text1"/>
          <w:szCs w:val="20"/>
        </w:rPr>
        <w:t xml:space="preserve">ur paper will use the percentage outstanding shares of State </w:t>
      </w:r>
      <w:r w:rsidR="009470B3" w:rsidRPr="004D3B7B">
        <w:rPr>
          <w:rFonts w:ascii="Times New Roman" w:hAnsi="Times New Roman" w:cs="Times New Roman"/>
          <w:color w:val="000000" w:themeColor="text1"/>
          <w:szCs w:val="20"/>
        </w:rPr>
        <w:t>as well as</w:t>
      </w:r>
      <w:r w:rsidR="000B45DE" w:rsidRPr="004D3B7B">
        <w:rPr>
          <w:rFonts w:ascii="Times New Roman" w:hAnsi="Times New Roman" w:cs="Times New Roman"/>
          <w:color w:val="000000" w:themeColor="text1"/>
          <w:szCs w:val="20"/>
        </w:rPr>
        <w:t xml:space="preserve"> binary variable.</w:t>
      </w:r>
    </w:p>
    <w:p w:rsidR="00FF0B51" w:rsidRPr="004D3B7B" w:rsidRDefault="005A5543" w:rsidP="00CF4DC1">
      <w:pPr>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Fourth</w:t>
      </w:r>
      <w:r w:rsidR="00FF0B51" w:rsidRPr="004D3B7B">
        <w:rPr>
          <w:rFonts w:ascii="Times New Roman" w:hAnsi="Times New Roman" w:cs="Times New Roman"/>
          <w:color w:val="000000" w:themeColor="text1"/>
          <w:szCs w:val="20"/>
        </w:rPr>
        <w:t xml:space="preserve">ly, </w:t>
      </w:r>
      <w:r w:rsidRPr="004D3B7B">
        <w:rPr>
          <w:rFonts w:ascii="Times New Roman" w:hAnsi="Times New Roman" w:cs="Times New Roman"/>
          <w:color w:val="000000" w:themeColor="text1"/>
          <w:szCs w:val="20"/>
        </w:rPr>
        <w:t xml:space="preserve">this study extends </w:t>
      </w:r>
      <w:hyperlink w:anchor="_ENREF_8" w:tooltip="Bradford, 2013 #2"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AuthorYear="1"&gt;&lt;Author&gt;Bradford&lt;/Author&gt;&lt;Year&gt;2013&lt;/Year&gt;&lt;RecNum&gt;2&lt;/RecNum&gt;&lt;DisplayText&gt;Bradford, et al. (2013)&lt;/DisplayText&gt;&lt;record&gt;&lt;rec-number&gt;2&lt;/rec-number&gt;&lt;foreign-keys&gt;&lt;key app="EN" db-id="rdtdpdwxbd2avnet0t1xdxrh2wzxervzvsfp"&gt;2&lt;/key&gt;&lt;/foreign-keys&gt;&lt;ref-type name="Journal Article"&gt;17&lt;/ref-type&gt;&lt;contributors&gt;&lt;authors&gt;&lt;author&gt;Bradford, William&lt;/author&gt;&lt;author&gt;Chen, Chao&lt;/author&gt;&lt;author&gt;Zhu, Song&lt;/author&gt;&lt;/authors&gt;&lt;/contributors&gt;&lt;titles&gt;&lt;title&gt;Cash dividend policy, corporate pyramids, and ownership structure: Evidence from China&lt;/title&gt;&lt;secondary-title&gt;International Review of Economics &amp;amp; Finance&lt;/secondary-title&gt;&lt;/titles&gt;&lt;periodical&gt;&lt;full-title&gt;International Review of Economics &amp;amp; Finance&lt;/full-title&gt;&lt;/periodical&gt;&lt;pages&gt;445-464&lt;/pages&gt;&lt;volume&gt;27&lt;/volume&gt;&lt;dates&gt;&lt;year&gt;2013&lt;/year&gt;&lt;/dates&gt;&lt;isbn&gt;1059-0560&lt;/isbn&gt;&lt;urls&gt;&lt;/urls&gt;&lt;/record&gt;&lt;/Cite&gt;&lt;/EndNote&gt;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Bradford, et al. (2013)</w:t>
        </w:r>
        <w:r w:rsidR="000E393C" w:rsidRPr="004D3B7B">
          <w:rPr>
            <w:rFonts w:ascii="Times New Roman" w:hAnsi="Times New Roman" w:cs="Times New Roman"/>
            <w:color w:val="000000" w:themeColor="text1"/>
            <w:szCs w:val="20"/>
          </w:rPr>
          <w:fldChar w:fldCharType="end"/>
        </w:r>
      </w:hyperlink>
      <w:r w:rsidR="00980EEF" w:rsidRPr="004D3B7B">
        <w:rPr>
          <w:rFonts w:ascii="Times New Roman" w:hAnsi="Times New Roman" w:cs="Times New Roman"/>
          <w:color w:val="000000" w:themeColor="text1"/>
          <w:szCs w:val="20"/>
        </w:rPr>
        <w:t xml:space="preserve"> </w:t>
      </w:r>
      <w:r w:rsidRPr="004D3B7B">
        <w:rPr>
          <w:rFonts w:ascii="Times New Roman" w:hAnsi="Times New Roman" w:cs="Times New Roman"/>
          <w:color w:val="000000" w:themeColor="text1"/>
          <w:szCs w:val="20"/>
        </w:rPr>
        <w:t>by retesting the capital constraint hypo</w:t>
      </w:r>
      <w:r w:rsidR="006F6FBE" w:rsidRPr="004D3B7B">
        <w:rPr>
          <w:rFonts w:ascii="Times New Roman" w:hAnsi="Times New Roman" w:cs="Times New Roman"/>
          <w:color w:val="000000" w:themeColor="text1"/>
          <w:szCs w:val="20"/>
        </w:rPr>
        <w:t>thesis which affirms that State-</w:t>
      </w:r>
      <w:r w:rsidRPr="004D3B7B">
        <w:rPr>
          <w:rFonts w:ascii="Times New Roman" w:hAnsi="Times New Roman" w:cs="Times New Roman"/>
          <w:color w:val="000000" w:themeColor="text1"/>
          <w:szCs w:val="20"/>
        </w:rPr>
        <w:t>owned ente</w:t>
      </w:r>
      <w:r w:rsidR="006F6FBE" w:rsidRPr="004D3B7B">
        <w:rPr>
          <w:rFonts w:ascii="Times New Roman" w:hAnsi="Times New Roman" w:cs="Times New Roman"/>
          <w:color w:val="000000" w:themeColor="text1"/>
          <w:szCs w:val="20"/>
        </w:rPr>
        <w:t>rprises pay more dividend than Non-S</w:t>
      </w:r>
      <w:r w:rsidRPr="004D3B7B">
        <w:rPr>
          <w:rFonts w:ascii="Times New Roman" w:hAnsi="Times New Roman" w:cs="Times New Roman"/>
          <w:color w:val="000000" w:themeColor="text1"/>
          <w:szCs w:val="20"/>
        </w:rPr>
        <w:t xml:space="preserve">tate enterprises in case of Viet Nam. </w:t>
      </w:r>
      <w:hyperlink w:anchor="_ENREF_8" w:tooltip="Bradford, 2013 #2"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AuthorYear="1"&gt;&lt;Author&gt;Bradford&lt;/Author&gt;&lt;Year&gt;2013&lt;/Year&gt;&lt;RecNum&gt;2&lt;/RecNum&gt;&lt;DisplayText&gt;Bradford, et al. (2013)&lt;/DisplayText&gt;&lt;record&gt;&lt;rec-number&gt;2&lt;/rec-number&gt;&lt;foreign-keys&gt;&lt;key app="EN" db-id="rdtdpdwxbd2avnet0t1xdxrh2wzxervzvsfp"&gt;2&lt;/key&gt;&lt;/foreign-keys&gt;&lt;ref-type name="Journal Article"&gt;17&lt;/ref-type&gt;&lt;contributors&gt;&lt;authors&gt;&lt;author&gt;Bradford, William&lt;/author&gt;&lt;author&gt;Chen, Chao&lt;/author&gt;&lt;author&gt;Zhu, Song&lt;/author&gt;&lt;/authors&gt;&lt;/contributors&gt;&lt;titles&gt;&lt;title&gt;Cash dividend policy, corporate pyramids, and ownership structure: Evidence from China&lt;/title&gt;&lt;secondary-title&gt;International Review of Economics &amp;amp; Finance&lt;/secondary-title&gt;&lt;/titles&gt;&lt;periodical&gt;&lt;full-title&gt;International Review of Economics &amp;amp; Finance&lt;/full-title&gt;&lt;/periodical&gt;&lt;pages&gt;445-464&lt;/pages&gt;&lt;volume&gt;27&lt;/volume&gt;&lt;dates&gt;&lt;year&gt;2013&lt;/year&gt;&lt;/dates&gt;&lt;isbn&gt;1059-0560&lt;/isbn&gt;&lt;urls&gt;&lt;/urls&gt;&lt;/record&gt;&lt;/Cite&gt;&lt;/EndNote&gt;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Bradford, et al. (2013)</w:t>
        </w:r>
        <w:r w:rsidR="000E393C" w:rsidRPr="004D3B7B">
          <w:rPr>
            <w:rFonts w:ascii="Times New Roman" w:hAnsi="Times New Roman" w:cs="Times New Roman"/>
            <w:color w:val="000000" w:themeColor="text1"/>
            <w:szCs w:val="20"/>
          </w:rPr>
          <w:fldChar w:fldCharType="end"/>
        </w:r>
      </w:hyperlink>
      <w:r w:rsidR="00980EEF" w:rsidRPr="004D3B7B">
        <w:rPr>
          <w:rFonts w:ascii="Times New Roman" w:hAnsi="Times New Roman" w:cs="Times New Roman"/>
          <w:color w:val="000000" w:themeColor="text1"/>
          <w:szCs w:val="20"/>
        </w:rPr>
        <w:t xml:space="preserve"> </w:t>
      </w:r>
      <w:r w:rsidRPr="004D3B7B">
        <w:rPr>
          <w:rFonts w:ascii="Times New Roman" w:hAnsi="Times New Roman" w:cs="Times New Roman"/>
          <w:color w:val="000000" w:themeColor="text1"/>
          <w:szCs w:val="20"/>
        </w:rPr>
        <w:t xml:space="preserve">found that Chinese firms with government ownership pay higher dividend than non-government ownership. </w:t>
      </w:r>
    </w:p>
    <w:p w:rsidR="00FF05FC" w:rsidRPr="004D3B7B" w:rsidRDefault="009D3B34" w:rsidP="00CF4DC1">
      <w:pPr>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The paper </w:t>
      </w:r>
      <w:r w:rsidR="00645C92" w:rsidRPr="004D3B7B">
        <w:rPr>
          <w:rFonts w:ascii="Times New Roman" w:hAnsi="Times New Roman" w:cs="Times New Roman"/>
          <w:color w:val="000000" w:themeColor="text1"/>
          <w:szCs w:val="20"/>
        </w:rPr>
        <w:t>includes</w:t>
      </w:r>
      <w:r w:rsidRPr="004D3B7B">
        <w:rPr>
          <w:rFonts w:ascii="Times New Roman" w:hAnsi="Times New Roman" w:cs="Times New Roman"/>
          <w:color w:val="000000" w:themeColor="text1"/>
          <w:szCs w:val="20"/>
        </w:rPr>
        <w:t xml:space="preserve"> </w:t>
      </w:r>
      <w:r w:rsidR="00B13197" w:rsidRPr="004D3B7B">
        <w:rPr>
          <w:rFonts w:ascii="Times New Roman" w:hAnsi="Times New Roman" w:cs="Times New Roman"/>
          <w:color w:val="000000" w:themeColor="text1"/>
          <w:szCs w:val="20"/>
        </w:rPr>
        <w:t xml:space="preserve">five main sections as below. Section 2 is literature reviews and hypothesis development which provide some previous research and testable hypothesis. Section 3 provides </w:t>
      </w:r>
      <w:r w:rsidR="006F6FBE" w:rsidRPr="004D3B7B">
        <w:rPr>
          <w:rFonts w:ascii="Times New Roman" w:hAnsi="Times New Roman" w:cs="Times New Roman"/>
          <w:color w:val="000000" w:themeColor="text1"/>
          <w:szCs w:val="20"/>
        </w:rPr>
        <w:t xml:space="preserve">the </w:t>
      </w:r>
      <w:r w:rsidR="00B13197" w:rsidRPr="004D3B7B">
        <w:rPr>
          <w:rFonts w:ascii="Times New Roman" w:hAnsi="Times New Roman" w:cs="Times New Roman"/>
          <w:color w:val="000000" w:themeColor="text1"/>
          <w:szCs w:val="20"/>
        </w:rPr>
        <w:t xml:space="preserve">sample and descriptive statistics. Section 4 brings out our empirical </w:t>
      </w:r>
      <w:r w:rsidR="00645C92" w:rsidRPr="004D3B7B">
        <w:rPr>
          <w:rFonts w:ascii="Times New Roman" w:hAnsi="Times New Roman" w:cs="Times New Roman"/>
          <w:color w:val="000000" w:themeColor="text1"/>
          <w:szCs w:val="20"/>
        </w:rPr>
        <w:t>analysis</w:t>
      </w:r>
      <w:r w:rsidR="00B13197" w:rsidRPr="004D3B7B">
        <w:rPr>
          <w:rFonts w:ascii="Times New Roman" w:hAnsi="Times New Roman" w:cs="Times New Roman"/>
          <w:color w:val="000000" w:themeColor="text1"/>
          <w:szCs w:val="20"/>
        </w:rPr>
        <w:t>. Finally, section 5 is summary of our findings and conclusion.</w:t>
      </w:r>
    </w:p>
    <w:p w:rsidR="009470B3" w:rsidRPr="004D3B7B" w:rsidRDefault="00980EEF" w:rsidP="009470B3">
      <w:pPr>
        <w:pStyle w:val="a3"/>
        <w:numPr>
          <w:ilvl w:val="0"/>
          <w:numId w:val="6"/>
        </w:numPr>
        <w:tabs>
          <w:tab w:val="left" w:pos="284"/>
        </w:tabs>
        <w:spacing w:after="0" w:line="360" w:lineRule="auto"/>
        <w:ind w:left="0" w:firstLine="0"/>
        <w:jc w:val="center"/>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 xml:space="preserve"> </w:t>
      </w:r>
      <w:r w:rsidR="00201DA1" w:rsidRPr="004D3B7B">
        <w:rPr>
          <w:rFonts w:ascii="Times New Roman" w:hAnsi="Times New Roman" w:cs="Times New Roman"/>
          <w:b/>
          <w:color w:val="000000" w:themeColor="text1"/>
          <w:szCs w:val="20"/>
        </w:rPr>
        <w:t>LITERATURE REVIEW AND HYPOTHESIS DEVELOPMENT</w:t>
      </w:r>
    </w:p>
    <w:p w:rsidR="009470B3" w:rsidRPr="004D3B7B" w:rsidRDefault="000B0C28" w:rsidP="009470B3">
      <w:pPr>
        <w:pStyle w:val="a3"/>
        <w:numPr>
          <w:ilvl w:val="0"/>
          <w:numId w:val="10"/>
        </w:numPr>
        <w:tabs>
          <w:tab w:val="left" w:pos="284"/>
        </w:tabs>
        <w:spacing w:after="0" w:line="360" w:lineRule="auto"/>
        <w:ind w:left="0" w:firstLine="0"/>
        <w:jc w:val="left"/>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Literature review</w:t>
      </w:r>
    </w:p>
    <w:p w:rsidR="00921CA5" w:rsidRPr="004D3B7B" w:rsidRDefault="005A5543" w:rsidP="00CF4DC1">
      <w:pPr>
        <w:pStyle w:val="a3"/>
        <w:tabs>
          <w:tab w:val="left" w:pos="0"/>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The theories of dividend payout policy ha</w:t>
      </w:r>
      <w:r w:rsidR="006F6FBE" w:rsidRPr="004D3B7B">
        <w:rPr>
          <w:rFonts w:ascii="Times New Roman" w:hAnsi="Times New Roman" w:cs="Times New Roman"/>
          <w:color w:val="000000" w:themeColor="text1"/>
          <w:szCs w:val="20"/>
        </w:rPr>
        <w:t>ve developed over the last half-</w:t>
      </w:r>
      <w:r w:rsidRPr="004D3B7B">
        <w:rPr>
          <w:rFonts w:ascii="Times New Roman" w:hAnsi="Times New Roman" w:cs="Times New Roman"/>
          <w:color w:val="000000" w:themeColor="text1"/>
          <w:szCs w:val="20"/>
        </w:rPr>
        <w:t>century. W</w:t>
      </w:r>
      <w:r w:rsidR="00201DA1" w:rsidRPr="004D3B7B">
        <w:rPr>
          <w:rFonts w:ascii="Times New Roman" w:hAnsi="Times New Roman" w:cs="Times New Roman"/>
          <w:color w:val="000000" w:themeColor="text1"/>
          <w:szCs w:val="20"/>
        </w:rPr>
        <w:t xml:space="preserve">e </w:t>
      </w:r>
      <w:r w:rsidR="00645C92" w:rsidRPr="004D3B7B">
        <w:rPr>
          <w:rFonts w:ascii="Times New Roman" w:hAnsi="Times New Roman" w:cs="Times New Roman"/>
          <w:color w:val="000000" w:themeColor="text1"/>
          <w:szCs w:val="20"/>
        </w:rPr>
        <w:t>review</w:t>
      </w:r>
      <w:r w:rsidR="00201DA1" w:rsidRPr="004D3B7B">
        <w:rPr>
          <w:rFonts w:ascii="Times New Roman" w:hAnsi="Times New Roman" w:cs="Times New Roman"/>
          <w:color w:val="000000" w:themeColor="text1"/>
          <w:szCs w:val="20"/>
        </w:rPr>
        <w:t xml:space="preserve"> the most famous and wide-accepted theorem relating to dividend which are signaling theory, agency theory, lifecycle theory. </w:t>
      </w:r>
    </w:p>
    <w:p w:rsidR="009D7F10" w:rsidRPr="004D3B7B" w:rsidRDefault="00201DA1" w:rsidP="00CF4DC1">
      <w:pPr>
        <w:pStyle w:val="a3"/>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According to signal</w:t>
      </w:r>
      <w:r w:rsidR="00D33DD6" w:rsidRPr="004D3B7B">
        <w:rPr>
          <w:rFonts w:ascii="Times New Roman" w:hAnsi="Times New Roman" w:cs="Times New Roman"/>
          <w:color w:val="000000" w:themeColor="text1"/>
          <w:szCs w:val="20"/>
        </w:rPr>
        <w:t>l</w:t>
      </w:r>
      <w:r w:rsidRPr="004D3B7B">
        <w:rPr>
          <w:rFonts w:ascii="Times New Roman" w:hAnsi="Times New Roman" w:cs="Times New Roman"/>
          <w:color w:val="000000" w:themeColor="text1"/>
          <w:szCs w:val="20"/>
        </w:rPr>
        <w:t xml:space="preserve">ing theory </w:t>
      </w:r>
      <w:r w:rsidR="001332B8">
        <w:rPr>
          <w:rFonts w:ascii="Times New Roman" w:hAnsi="Times New Roman" w:cs="Times New Roman"/>
          <w:color w:val="000000" w:themeColor="text1"/>
          <w:szCs w:val="20"/>
        </w:rPr>
        <w:t>(</w:t>
      </w:r>
      <w:hyperlink w:anchor="_ENREF_28" w:tooltip="Miller, 1985 #15"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AuthorYear="1"&gt;&lt;Author&gt;Miller&lt;/Author&gt;&lt;Year&gt;1985&lt;/Year&gt;&lt;RecNum&gt;15&lt;/RecNum&gt;&lt;DisplayText&gt;Miller and Rock (1985)&lt;/DisplayText&gt;&lt;record&gt;&lt;rec-number&gt;15&lt;/rec-number&gt;&lt;foreign-keys&gt;&lt;key app="EN" db-id="rdtdpdwxbd2avnet0t1xdxrh2wzxervzvsfp"&gt;15&lt;/key&gt;&lt;/foreign-keys&gt;&lt;ref-type name="Journal Article"&gt;17&lt;/ref-type&gt;&lt;contributors&gt;&lt;authors&gt;&lt;author&gt;Miller, Merton H&lt;/author&gt;&lt;author&gt;Rock, Kevin&lt;/author&gt;&lt;/authors&gt;&lt;/contributors&gt;&lt;titles&gt;&lt;title&gt;Dividend policy under asymmetric information&lt;/title&gt;&lt;secondary-title&gt;The Journal of finance&lt;/secondary-title&gt;&lt;/titles&gt;&lt;periodical&gt;&lt;full-title&gt;The Journal of Finance&lt;/full-title&gt;&lt;/periodical&gt;&lt;pages&gt;1031-1051&lt;/pages&gt;&lt;volume&gt;40&lt;/volume&gt;&lt;number&gt;4&lt;/number&gt;&lt;dates&gt;&lt;year&gt;1985&lt;/year&gt;&lt;/dates&gt;&lt;isbn&gt;0022-1082&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Miller and Rock (1985)</w:t>
        </w:r>
        <w:r w:rsidR="000E393C" w:rsidRPr="004D3B7B">
          <w:rPr>
            <w:rFonts w:ascii="Times New Roman" w:hAnsi="Times New Roman" w:cs="Times New Roman"/>
            <w:color w:val="000000" w:themeColor="text1"/>
            <w:szCs w:val="20"/>
          </w:rPr>
          <w:fldChar w:fldCharType="end"/>
        </w:r>
      </w:hyperlink>
      <w:r w:rsidR="001332B8">
        <w:rPr>
          <w:rFonts w:ascii="Times New Roman" w:hAnsi="Times New Roman" w:cs="Times New Roman"/>
          <w:color w:val="000000" w:themeColor="text1"/>
          <w:szCs w:val="20"/>
        </w:rPr>
        <w:t>),</w:t>
      </w:r>
      <w:r w:rsidRPr="004D3B7B">
        <w:rPr>
          <w:rFonts w:ascii="Times New Roman" w:hAnsi="Times New Roman" w:cs="Times New Roman"/>
          <w:color w:val="000000" w:themeColor="text1"/>
          <w:szCs w:val="20"/>
        </w:rPr>
        <w:t xml:space="preserve"> dividend can be used as a signa</w:t>
      </w:r>
      <w:r w:rsidR="00D33DD6" w:rsidRPr="004D3B7B">
        <w:rPr>
          <w:rFonts w:ascii="Times New Roman" w:hAnsi="Times New Roman" w:cs="Times New Roman"/>
          <w:color w:val="000000" w:themeColor="text1"/>
          <w:szCs w:val="20"/>
        </w:rPr>
        <w:t>l</w:t>
      </w:r>
      <w:r w:rsidR="008215EC">
        <w:rPr>
          <w:rFonts w:ascii="Times New Roman" w:hAnsi="Times New Roman" w:cs="Times New Roman"/>
          <w:color w:val="000000" w:themeColor="text1"/>
          <w:szCs w:val="20"/>
        </w:rPr>
        <w:t xml:space="preserve"> </w:t>
      </w:r>
      <w:r w:rsidRPr="004D3B7B">
        <w:rPr>
          <w:rFonts w:ascii="Times New Roman" w:hAnsi="Times New Roman" w:cs="Times New Roman"/>
          <w:color w:val="000000" w:themeColor="text1"/>
          <w:szCs w:val="20"/>
        </w:rPr>
        <w:t>to convey information to shareholders about the actual earnings of the firms.</w:t>
      </w:r>
      <w:r w:rsidR="009D7F10" w:rsidRPr="004D3B7B">
        <w:rPr>
          <w:rFonts w:ascii="Times New Roman" w:hAnsi="Times New Roman" w:cs="Times New Roman"/>
          <w:color w:val="000000" w:themeColor="text1"/>
          <w:szCs w:val="20"/>
        </w:rPr>
        <w:t xml:space="preserve"> This signal is reliable if it is too costly for lower quality firms to imitate. </w:t>
      </w:r>
      <w:r w:rsidR="00187211" w:rsidRPr="004D3B7B">
        <w:rPr>
          <w:rFonts w:ascii="Times New Roman" w:hAnsi="Times New Roman" w:cs="Times New Roman"/>
          <w:color w:val="000000" w:themeColor="text1"/>
          <w:szCs w:val="20"/>
        </w:rPr>
        <w:t>Another kind of signal is capital st</w:t>
      </w:r>
      <w:r w:rsidR="009470B3" w:rsidRPr="004D3B7B">
        <w:rPr>
          <w:rFonts w:ascii="Times New Roman" w:hAnsi="Times New Roman" w:cs="Times New Roman"/>
          <w:color w:val="000000" w:themeColor="text1"/>
          <w:szCs w:val="20"/>
        </w:rPr>
        <w:t xml:space="preserve">ructure as the result of </w:t>
      </w:r>
      <w:hyperlink w:anchor="_ENREF_29" w:tooltip="Myers, 1984 #19"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AuthorYear="1"&gt;&lt;Author&gt;Myers&lt;/Author&gt;&lt;Year&gt;1984&lt;/Year&gt;&lt;RecNum&gt;19&lt;/RecNum&gt;&lt;DisplayText&gt;Myers (1984)&lt;/DisplayText&gt;&lt;record&gt;&lt;rec-number&gt;19&lt;/rec-number&gt;&lt;foreign-keys&gt;&lt;key app="EN" db-id="rdtdpdwxbd2avnet0t1xdxrh2wzxervzvsfp"&gt;19&lt;/key&gt;&lt;/foreign-keys&gt;&lt;ref-type name="Journal Article"&gt;17&lt;/ref-type&gt;&lt;contributors&gt;&lt;authors&gt;&lt;author&gt;Myers, Stewart C&lt;/author&gt;&lt;/authors&gt;&lt;/contributors&gt;&lt;titles&gt;&lt;title&gt;The capital structure puzzle&lt;/title&gt;&lt;secondary-title&gt;The journal of finance&lt;/secondary-title&gt;&lt;/titles&gt;&lt;periodical&gt;&lt;full-title&gt;The Journal of Finance&lt;/full-title&gt;&lt;/periodical&gt;&lt;pages&gt;574-592&lt;/pages&gt;&lt;volume&gt;39&lt;/volume&gt;&lt;number&gt;3&lt;/number&gt;&lt;dates&gt;&lt;year&gt;1984&lt;/year&gt;&lt;/dates&gt;&lt;isbn&gt;0022-1082&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Myers (1984)</w:t>
        </w:r>
        <w:r w:rsidR="000E393C" w:rsidRPr="004D3B7B">
          <w:rPr>
            <w:rFonts w:ascii="Times New Roman" w:hAnsi="Times New Roman" w:cs="Times New Roman"/>
            <w:color w:val="000000" w:themeColor="text1"/>
            <w:szCs w:val="20"/>
          </w:rPr>
          <w:fldChar w:fldCharType="end"/>
        </w:r>
      </w:hyperlink>
      <w:r w:rsidR="00980EEF" w:rsidRPr="004D3B7B">
        <w:rPr>
          <w:rFonts w:ascii="Times New Roman" w:hAnsi="Times New Roman" w:cs="Times New Roman"/>
          <w:color w:val="000000" w:themeColor="text1"/>
          <w:szCs w:val="20"/>
        </w:rPr>
        <w:t>, h</w:t>
      </w:r>
      <w:r w:rsidR="00187211" w:rsidRPr="004D3B7B">
        <w:rPr>
          <w:rFonts w:ascii="Times New Roman" w:hAnsi="Times New Roman" w:cs="Times New Roman"/>
          <w:color w:val="000000" w:themeColor="text1"/>
          <w:szCs w:val="20"/>
        </w:rPr>
        <w:t>e</w:t>
      </w:r>
      <w:r w:rsidR="009D7F10" w:rsidRPr="004D3B7B">
        <w:rPr>
          <w:rFonts w:ascii="Times New Roman" w:hAnsi="Times New Roman" w:cs="Times New Roman"/>
          <w:color w:val="000000" w:themeColor="text1"/>
          <w:szCs w:val="20"/>
        </w:rPr>
        <w:t xml:space="preserve"> proposed</w:t>
      </w:r>
      <w:r w:rsidR="00187211" w:rsidRPr="004D3B7B">
        <w:rPr>
          <w:rFonts w:ascii="Times New Roman" w:hAnsi="Times New Roman" w:cs="Times New Roman"/>
          <w:color w:val="000000" w:themeColor="text1"/>
          <w:szCs w:val="20"/>
        </w:rPr>
        <w:t xml:space="preserve"> that </w:t>
      </w:r>
      <w:r w:rsidR="00FA3659" w:rsidRPr="004D3B7B">
        <w:rPr>
          <w:rFonts w:ascii="Times New Roman" w:hAnsi="Times New Roman" w:cs="Times New Roman"/>
          <w:color w:val="000000" w:themeColor="text1"/>
          <w:szCs w:val="20"/>
        </w:rPr>
        <w:t xml:space="preserve">the </w:t>
      </w:r>
      <w:r w:rsidR="00187211" w:rsidRPr="004D3B7B">
        <w:rPr>
          <w:rFonts w:ascii="Times New Roman" w:hAnsi="Times New Roman" w:cs="Times New Roman"/>
          <w:color w:val="000000" w:themeColor="text1"/>
          <w:szCs w:val="20"/>
        </w:rPr>
        <w:t xml:space="preserve">capital structure can convey information to </w:t>
      </w:r>
      <w:r w:rsidR="006F6FBE" w:rsidRPr="004D3B7B">
        <w:rPr>
          <w:rFonts w:ascii="Times New Roman" w:hAnsi="Times New Roman" w:cs="Times New Roman"/>
          <w:color w:val="000000" w:themeColor="text1"/>
          <w:szCs w:val="20"/>
        </w:rPr>
        <w:t xml:space="preserve">the </w:t>
      </w:r>
      <w:r w:rsidR="00187211" w:rsidRPr="004D3B7B">
        <w:rPr>
          <w:rFonts w:ascii="Times New Roman" w:hAnsi="Times New Roman" w:cs="Times New Roman"/>
          <w:color w:val="000000" w:themeColor="text1"/>
          <w:szCs w:val="20"/>
        </w:rPr>
        <w:t>investor</w:t>
      </w:r>
      <w:r w:rsidR="006F6FBE" w:rsidRPr="004D3B7B">
        <w:rPr>
          <w:rFonts w:ascii="Times New Roman" w:hAnsi="Times New Roman" w:cs="Times New Roman"/>
          <w:color w:val="000000" w:themeColor="text1"/>
          <w:szCs w:val="20"/>
        </w:rPr>
        <w:t>s</w:t>
      </w:r>
      <w:r w:rsidR="00187211" w:rsidRPr="004D3B7B">
        <w:rPr>
          <w:rFonts w:ascii="Times New Roman" w:hAnsi="Times New Roman" w:cs="Times New Roman"/>
          <w:color w:val="000000" w:themeColor="text1"/>
          <w:szCs w:val="20"/>
        </w:rPr>
        <w:t xml:space="preserve">. And </w:t>
      </w:r>
      <w:r w:rsidR="009D7F10" w:rsidRPr="004D3B7B">
        <w:rPr>
          <w:rFonts w:ascii="Times New Roman" w:hAnsi="Times New Roman" w:cs="Times New Roman"/>
          <w:color w:val="000000" w:themeColor="text1"/>
          <w:szCs w:val="20"/>
        </w:rPr>
        <w:t xml:space="preserve">there </w:t>
      </w:r>
      <w:r w:rsidR="00187211" w:rsidRPr="004D3B7B">
        <w:rPr>
          <w:rFonts w:ascii="Times New Roman" w:hAnsi="Times New Roman" w:cs="Times New Roman"/>
          <w:color w:val="000000" w:themeColor="text1"/>
          <w:szCs w:val="20"/>
        </w:rPr>
        <w:t>is</w:t>
      </w:r>
      <w:r w:rsidR="009D7F10" w:rsidRPr="004D3B7B">
        <w:rPr>
          <w:rFonts w:ascii="Times New Roman" w:hAnsi="Times New Roman" w:cs="Times New Roman"/>
          <w:color w:val="000000" w:themeColor="text1"/>
          <w:szCs w:val="20"/>
        </w:rPr>
        <w:t xml:space="preserve"> </w:t>
      </w:r>
      <w:r w:rsidR="00187211" w:rsidRPr="004D3B7B">
        <w:rPr>
          <w:rFonts w:ascii="Times New Roman" w:hAnsi="Times New Roman" w:cs="Times New Roman"/>
          <w:color w:val="000000" w:themeColor="text1"/>
          <w:szCs w:val="20"/>
        </w:rPr>
        <w:t>an</w:t>
      </w:r>
      <w:r w:rsidR="009D7F10" w:rsidRPr="004D3B7B">
        <w:rPr>
          <w:rFonts w:ascii="Times New Roman" w:hAnsi="Times New Roman" w:cs="Times New Roman"/>
          <w:color w:val="000000" w:themeColor="text1"/>
          <w:szCs w:val="20"/>
        </w:rPr>
        <w:t xml:space="preserve"> order of three kinds of funds</w:t>
      </w:r>
      <w:r w:rsidR="006F6FBE" w:rsidRPr="004D3B7B">
        <w:rPr>
          <w:rFonts w:ascii="Times New Roman" w:hAnsi="Times New Roman" w:cs="Times New Roman"/>
          <w:color w:val="000000" w:themeColor="text1"/>
          <w:szCs w:val="20"/>
        </w:rPr>
        <w:t xml:space="preserve"> which are internal funds, debt, </w:t>
      </w:r>
      <w:r w:rsidR="009D7F10" w:rsidRPr="004D3B7B">
        <w:rPr>
          <w:rFonts w:ascii="Times New Roman" w:hAnsi="Times New Roman" w:cs="Times New Roman"/>
          <w:color w:val="000000" w:themeColor="text1"/>
          <w:szCs w:val="20"/>
        </w:rPr>
        <w:t>and equity. In case of lower information asymmetry, firm</w:t>
      </w:r>
      <w:r w:rsidR="00440E54" w:rsidRPr="004D3B7B">
        <w:rPr>
          <w:rFonts w:ascii="Times New Roman" w:hAnsi="Times New Roman" w:cs="Times New Roman"/>
          <w:color w:val="000000" w:themeColor="text1"/>
          <w:szCs w:val="20"/>
        </w:rPr>
        <w:t>s</w:t>
      </w:r>
      <w:r w:rsidR="009D7F10" w:rsidRPr="004D3B7B">
        <w:rPr>
          <w:rFonts w:ascii="Times New Roman" w:hAnsi="Times New Roman" w:cs="Times New Roman"/>
          <w:color w:val="000000" w:themeColor="text1"/>
          <w:szCs w:val="20"/>
        </w:rPr>
        <w:t xml:space="preserve"> will pay lower dividend since they have more opportunities </w:t>
      </w:r>
      <w:r w:rsidR="00187211" w:rsidRPr="004D3B7B">
        <w:rPr>
          <w:rFonts w:ascii="Times New Roman" w:hAnsi="Times New Roman" w:cs="Times New Roman"/>
          <w:color w:val="000000" w:themeColor="text1"/>
          <w:szCs w:val="20"/>
        </w:rPr>
        <w:t xml:space="preserve">to approach the fund with low cost of capital. In case of high information asymmetry and fewer investment opportunities firms will tend to </w:t>
      </w:r>
      <w:r w:rsidR="00187211" w:rsidRPr="004D3B7B">
        <w:rPr>
          <w:rFonts w:ascii="Times New Roman" w:hAnsi="Times New Roman" w:cs="Times New Roman"/>
          <w:color w:val="000000" w:themeColor="text1"/>
          <w:szCs w:val="20"/>
        </w:rPr>
        <w:lastRenderedPageBreak/>
        <w:t xml:space="preserve">pay more dividend. </w:t>
      </w:r>
    </w:p>
    <w:p w:rsidR="00B622BB" w:rsidRPr="004D3B7B" w:rsidRDefault="002D0D9C" w:rsidP="00CF4DC1">
      <w:pPr>
        <w:pStyle w:val="a3"/>
        <w:spacing w:after="0" w:line="360" w:lineRule="auto"/>
        <w:ind w:left="0" w:firstLine="180"/>
        <w:rPr>
          <w:rFonts w:ascii="Times New Roman" w:hAnsi="Times New Roman" w:cs="Times New Roman"/>
          <w:color w:val="000000" w:themeColor="text1"/>
          <w:szCs w:val="20"/>
        </w:rPr>
      </w:pPr>
      <w:r>
        <w:rPr>
          <w:rFonts w:ascii="Times New Roman" w:hAnsi="Times New Roman" w:cs="Times New Roman"/>
          <w:color w:val="000000" w:themeColor="text1"/>
          <w:szCs w:val="20"/>
        </w:rPr>
        <w:t xml:space="preserve">Using </w:t>
      </w:r>
      <w:r w:rsidRPr="008215EC">
        <w:rPr>
          <w:rFonts w:ascii="Times New Roman" w:hAnsi="Times New Roman" w:cs="Times New Roman"/>
          <w:color w:val="000000" w:themeColor="text1"/>
          <w:szCs w:val="20"/>
        </w:rPr>
        <w:t>agency t</w:t>
      </w:r>
      <w:r w:rsidR="00921CA5" w:rsidRPr="008215EC">
        <w:rPr>
          <w:rFonts w:ascii="Times New Roman" w:hAnsi="Times New Roman" w:cs="Times New Roman"/>
          <w:color w:val="000000" w:themeColor="text1"/>
          <w:szCs w:val="20"/>
        </w:rPr>
        <w:t>heory</w:t>
      </w:r>
      <w:r w:rsidR="00FA3659" w:rsidRPr="008215EC">
        <w:rPr>
          <w:rFonts w:ascii="Times New Roman" w:hAnsi="Times New Roman" w:cs="Times New Roman"/>
          <w:color w:val="000000" w:themeColor="text1"/>
          <w:szCs w:val="20"/>
        </w:rPr>
        <w:t xml:space="preserve">, </w:t>
      </w:r>
      <w:hyperlink w:anchor="_ENREF_24" w:tooltip="La Porta, 2000 #13"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AuthorYear="1"&gt;&lt;Author&gt;La&lt;/Author&gt;&lt;Year&gt;2000&lt;/Year&gt;&lt;RecNum&gt;13&lt;/RecNum&gt;&lt;DisplayText&gt;La Porta, et al. (2000)&lt;/DisplayText&gt;&lt;record&gt;&lt;rec-number&gt;13&lt;/rec-number&gt;&lt;foreign-keys&gt;&lt;key app="EN" db-id="rdtdpdwxbd2avnet0t1xdxrh2wzxervzvsfp"&gt;13&lt;/key&gt;&lt;/foreign-keys&gt;&lt;ref-type name="Journal Article"&gt;17&lt;/ref-type&gt;&lt;contributors&gt;&lt;authors&gt;&lt;author&gt;La Porta, Rafael&lt;/author&gt;&lt;author&gt;Lopez‐de‐Silanes, Florencio&lt;/author&gt;&lt;author&gt;Shleifer, Andrei&lt;/author&gt;&lt;author&gt;Vishny, Robert W&lt;/author&gt;&lt;/authors&gt;&lt;/contributors&gt;&lt;titles&gt;&lt;title&gt;Agency problems and dividend policies around the world&lt;/title&gt;&lt;secondary-title&gt;The journal of finance&lt;/secondary-title&gt;&lt;/titles&gt;&lt;periodical&gt;&lt;full-title&gt;The Journal of Finance&lt;/full-title&gt;&lt;/periodical&gt;&lt;pages&gt;1-33&lt;/pages&gt;&lt;volume&gt;55&lt;/volume&gt;&lt;number&gt;1&lt;/number&gt;&lt;dates&gt;&lt;year&gt;2000&lt;/year&gt;&lt;/dates&gt;&lt;isbn&gt;0022-1082&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La Porta, et al. (2000)</w:t>
        </w:r>
        <w:r w:rsidR="000E393C" w:rsidRPr="004D3B7B">
          <w:rPr>
            <w:rFonts w:ascii="Times New Roman" w:hAnsi="Times New Roman" w:cs="Times New Roman"/>
            <w:color w:val="000000" w:themeColor="text1"/>
            <w:szCs w:val="20"/>
          </w:rPr>
          <w:fldChar w:fldCharType="end"/>
        </w:r>
      </w:hyperlink>
      <w:r w:rsidR="00FA3659" w:rsidRPr="004D3B7B">
        <w:rPr>
          <w:rFonts w:ascii="Times New Roman" w:hAnsi="Times New Roman" w:cs="Times New Roman"/>
          <w:color w:val="000000" w:themeColor="text1"/>
          <w:szCs w:val="20"/>
        </w:rPr>
        <w:t xml:space="preserve"> </w:t>
      </w:r>
      <w:r w:rsidR="005A5543" w:rsidRPr="004D3B7B">
        <w:rPr>
          <w:rFonts w:ascii="Times New Roman" w:hAnsi="Times New Roman" w:cs="Times New Roman"/>
          <w:color w:val="000000" w:themeColor="text1"/>
          <w:szCs w:val="20"/>
        </w:rPr>
        <w:t>developed</w:t>
      </w:r>
      <w:r w:rsidR="00645C92" w:rsidRPr="004D3B7B">
        <w:rPr>
          <w:rFonts w:ascii="Times New Roman" w:hAnsi="Times New Roman" w:cs="Times New Roman"/>
          <w:color w:val="000000" w:themeColor="text1"/>
          <w:szCs w:val="20"/>
        </w:rPr>
        <w:t xml:space="preserve"> two views which are outcome</w:t>
      </w:r>
      <w:r w:rsidR="00921CA5" w:rsidRPr="004D3B7B">
        <w:rPr>
          <w:rFonts w:ascii="Times New Roman" w:hAnsi="Times New Roman" w:cs="Times New Roman"/>
          <w:color w:val="000000" w:themeColor="text1"/>
          <w:szCs w:val="20"/>
        </w:rPr>
        <w:t xml:space="preserve"> hypothesis and substitute hypothesis. In outcome hypo</w:t>
      </w:r>
      <w:r w:rsidR="006D099C" w:rsidRPr="004D3B7B">
        <w:rPr>
          <w:rFonts w:ascii="Times New Roman" w:hAnsi="Times New Roman" w:cs="Times New Roman"/>
          <w:color w:val="000000" w:themeColor="text1"/>
          <w:szCs w:val="20"/>
        </w:rPr>
        <w:t xml:space="preserve">thesis, </w:t>
      </w:r>
      <w:hyperlink w:anchor="_ENREF_24" w:tooltip="La Porta, 2000 #13"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AuthorYear="1"&gt;&lt;Author&gt;La Porta&lt;/Author&gt;&lt;Year&gt;2000&lt;/Year&gt;&lt;RecNum&gt;13&lt;/RecNum&gt;&lt;DisplayText&gt;La Porta, et al. (2000)&lt;/DisplayText&gt;&lt;record&gt;&lt;rec-number&gt;13&lt;/rec-number&gt;&lt;foreign-keys&gt;&lt;key app="EN" db-id="rdtdpdwxbd2avnet0t1xdxrh2wzxervzvsfp"&gt;13&lt;/key&gt;&lt;/foreign-keys&gt;&lt;ref-type name="Journal Article"&gt;17&lt;/ref-type&gt;&lt;contributors&gt;&lt;authors&gt;&lt;author&gt;La Porta, Rafael&lt;/author&gt;&lt;author&gt;Lopez‐de‐Silanes, Florencio&lt;/author&gt;&lt;author&gt;Shleifer, Andrei&lt;/author&gt;&lt;author&gt;Vishny, Robert W&lt;/author&gt;&lt;/authors&gt;&lt;/contributors&gt;&lt;titles&gt;&lt;title&gt;Agency problems and dividend policies around the world&lt;/title&gt;&lt;secondary-title&gt;The journal of finance&lt;/secondary-title&gt;&lt;/titles&gt;&lt;periodical&gt;&lt;full-title&gt;The Journal of Finance&lt;/full-title&gt;&lt;/periodical&gt;&lt;pages&gt;1-33&lt;/pages&gt;&lt;volume&gt;55&lt;/volume&gt;&lt;number&gt;1&lt;/number&gt;&lt;dates&gt;&lt;year&gt;2000&lt;/year&gt;&lt;/dates&gt;&lt;isbn&gt;0022-1082&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La Porta, et al. (2000)</w:t>
        </w:r>
        <w:r w:rsidR="000E393C" w:rsidRPr="004D3B7B">
          <w:rPr>
            <w:rFonts w:ascii="Times New Roman" w:hAnsi="Times New Roman" w:cs="Times New Roman"/>
            <w:color w:val="000000" w:themeColor="text1"/>
            <w:szCs w:val="20"/>
          </w:rPr>
          <w:fldChar w:fldCharType="end"/>
        </w:r>
      </w:hyperlink>
      <w:r w:rsidR="00226B9C" w:rsidRPr="004D3B7B">
        <w:rPr>
          <w:rFonts w:ascii="Times New Roman" w:hAnsi="Times New Roman" w:cs="Times New Roman"/>
          <w:color w:val="000000" w:themeColor="text1"/>
          <w:szCs w:val="20"/>
        </w:rPr>
        <w:t xml:space="preserve"> </w:t>
      </w:r>
      <w:r w:rsidR="006D099C" w:rsidRPr="004D3B7B">
        <w:rPr>
          <w:rFonts w:ascii="Times New Roman" w:hAnsi="Times New Roman" w:cs="Times New Roman"/>
          <w:color w:val="000000" w:themeColor="text1"/>
          <w:szCs w:val="20"/>
        </w:rPr>
        <w:t xml:space="preserve">argued that </w:t>
      </w:r>
      <w:r w:rsidR="00CD041F" w:rsidRPr="004D3B7B">
        <w:rPr>
          <w:rFonts w:ascii="Times New Roman" w:hAnsi="Times New Roman" w:cs="Times New Roman"/>
          <w:color w:val="000000" w:themeColor="text1"/>
          <w:szCs w:val="20"/>
        </w:rPr>
        <w:t>firm</w:t>
      </w:r>
      <w:r w:rsidR="006D099C" w:rsidRPr="004D3B7B">
        <w:rPr>
          <w:rFonts w:ascii="Times New Roman" w:hAnsi="Times New Roman" w:cs="Times New Roman"/>
          <w:color w:val="000000" w:themeColor="text1"/>
          <w:szCs w:val="20"/>
        </w:rPr>
        <w:t>s</w:t>
      </w:r>
      <w:r w:rsidR="00CD041F" w:rsidRPr="004D3B7B">
        <w:rPr>
          <w:rFonts w:ascii="Times New Roman" w:hAnsi="Times New Roman" w:cs="Times New Roman"/>
          <w:color w:val="000000" w:themeColor="text1"/>
          <w:szCs w:val="20"/>
        </w:rPr>
        <w:t xml:space="preserve"> with good governance </w:t>
      </w:r>
      <w:r w:rsidR="006D099C" w:rsidRPr="004D3B7B">
        <w:rPr>
          <w:rFonts w:ascii="Times New Roman" w:hAnsi="Times New Roman" w:cs="Times New Roman"/>
          <w:color w:val="000000" w:themeColor="text1"/>
          <w:szCs w:val="20"/>
        </w:rPr>
        <w:t>will pay higher dividend because minority</w:t>
      </w:r>
      <w:r w:rsidR="00FD391B" w:rsidRPr="004D3B7B">
        <w:rPr>
          <w:rFonts w:ascii="Times New Roman" w:hAnsi="Times New Roman" w:cs="Times New Roman"/>
          <w:color w:val="000000" w:themeColor="text1"/>
          <w:szCs w:val="20"/>
        </w:rPr>
        <w:t xml:space="preserve"> shareholders</w:t>
      </w:r>
      <w:r w:rsidR="006D099C" w:rsidRPr="004D3B7B">
        <w:rPr>
          <w:rFonts w:ascii="Times New Roman" w:hAnsi="Times New Roman" w:cs="Times New Roman"/>
          <w:color w:val="000000" w:themeColor="text1"/>
          <w:szCs w:val="20"/>
        </w:rPr>
        <w:t xml:space="preserve"> can force the management to disgorge the cash out of f</w:t>
      </w:r>
      <w:r w:rsidR="00886436" w:rsidRPr="004D3B7B">
        <w:rPr>
          <w:rFonts w:ascii="Times New Roman" w:hAnsi="Times New Roman" w:cs="Times New Roman"/>
          <w:color w:val="000000" w:themeColor="text1"/>
          <w:szCs w:val="20"/>
        </w:rPr>
        <w:t>irms. In substitute hypothesis</w:t>
      </w:r>
      <w:r w:rsidR="00226B9C" w:rsidRPr="004D3B7B">
        <w:rPr>
          <w:rFonts w:ascii="Times New Roman" w:hAnsi="Times New Roman" w:cs="Times New Roman"/>
          <w:color w:val="000000" w:themeColor="text1"/>
          <w:szCs w:val="20"/>
        </w:rPr>
        <w:t xml:space="preserve">, </w:t>
      </w:r>
      <w:hyperlink w:anchor="_ENREF_24" w:tooltip="La Porta, 2000 #13"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AuthorYear="1"&gt;&lt;Author&gt;La Porta&lt;/Author&gt;&lt;Year&gt;2000&lt;/Year&gt;&lt;RecNum&gt;13&lt;/RecNum&gt;&lt;DisplayText&gt;La Porta, et al. (2000)&lt;/DisplayText&gt;&lt;record&gt;&lt;rec-number&gt;13&lt;/rec-number&gt;&lt;foreign-keys&gt;&lt;key app="EN" db-id="rdtdpdwxbd2avnet0t1xdxrh2wzxervzvsfp"&gt;13&lt;/key&gt;&lt;/foreign-keys&gt;&lt;ref-type name="Journal Article"&gt;17&lt;/ref-type&gt;&lt;contributors&gt;&lt;authors&gt;&lt;author&gt;La Porta, Rafael&lt;/author&gt;&lt;author&gt;Lopez‐de‐Silanes, Florencio&lt;/author&gt;&lt;author&gt;Shleifer, Andrei&lt;/author&gt;&lt;author&gt;Vishny, Robert W&lt;/author&gt;&lt;/authors&gt;&lt;/contributors&gt;&lt;titles&gt;&lt;title&gt;Agency problems and dividend policies around the world&lt;/title&gt;&lt;secondary-title&gt;The journal of finance&lt;/secondary-title&gt;&lt;/titles&gt;&lt;periodical&gt;&lt;full-title&gt;The Journal of Finance&lt;/full-title&gt;&lt;/periodical&gt;&lt;pages&gt;1-33&lt;/pages&gt;&lt;volume&gt;55&lt;/volume&gt;&lt;number&gt;1&lt;/number&gt;&lt;dates&gt;&lt;year&gt;2000&lt;/year&gt;&lt;/dates&gt;&lt;isbn&gt;0022-1082&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La Porta, et al. (2000)</w:t>
        </w:r>
        <w:r w:rsidR="000E393C" w:rsidRPr="004D3B7B">
          <w:rPr>
            <w:rFonts w:ascii="Times New Roman" w:hAnsi="Times New Roman" w:cs="Times New Roman"/>
            <w:color w:val="000000" w:themeColor="text1"/>
            <w:szCs w:val="20"/>
          </w:rPr>
          <w:fldChar w:fldCharType="end"/>
        </w:r>
      </w:hyperlink>
      <w:r w:rsidR="00226B9C" w:rsidRPr="004D3B7B">
        <w:rPr>
          <w:rFonts w:ascii="Times New Roman" w:hAnsi="Times New Roman" w:cs="Times New Roman"/>
          <w:color w:val="000000" w:themeColor="text1"/>
          <w:szCs w:val="20"/>
        </w:rPr>
        <w:t xml:space="preserve"> </w:t>
      </w:r>
      <w:r w:rsidR="006D099C" w:rsidRPr="004D3B7B">
        <w:rPr>
          <w:rFonts w:ascii="Times New Roman" w:hAnsi="Times New Roman" w:cs="Times New Roman"/>
          <w:color w:val="000000" w:themeColor="text1"/>
          <w:szCs w:val="20"/>
        </w:rPr>
        <w:t>propose</w:t>
      </w:r>
      <w:r w:rsidR="00FD391B" w:rsidRPr="004D3B7B">
        <w:rPr>
          <w:rFonts w:ascii="Times New Roman" w:hAnsi="Times New Roman" w:cs="Times New Roman"/>
          <w:color w:val="000000" w:themeColor="text1"/>
          <w:szCs w:val="20"/>
        </w:rPr>
        <w:t>d</w:t>
      </w:r>
      <w:r w:rsidR="006D099C" w:rsidRPr="004D3B7B">
        <w:rPr>
          <w:rFonts w:ascii="Times New Roman" w:hAnsi="Times New Roman" w:cs="Times New Roman"/>
          <w:color w:val="000000" w:themeColor="text1"/>
          <w:szCs w:val="20"/>
        </w:rPr>
        <w:t xml:space="preserve"> a contrast</w:t>
      </w:r>
      <w:r w:rsidR="00944423" w:rsidRPr="004D3B7B">
        <w:rPr>
          <w:rFonts w:ascii="Times New Roman" w:hAnsi="Times New Roman" w:cs="Times New Roman"/>
          <w:color w:val="000000" w:themeColor="text1"/>
          <w:szCs w:val="20"/>
        </w:rPr>
        <w:t>ing</w:t>
      </w:r>
      <w:r w:rsidR="006D099C" w:rsidRPr="004D3B7B">
        <w:rPr>
          <w:rFonts w:ascii="Times New Roman" w:hAnsi="Times New Roman" w:cs="Times New Roman"/>
          <w:color w:val="000000" w:themeColor="text1"/>
          <w:szCs w:val="20"/>
        </w:rPr>
        <w:t xml:space="preserve"> view that firms with weak corporate governance will pay higher dividend. Since they use dividend as a substitute for legal protection, paying higher dividend will establish </w:t>
      </w:r>
      <w:r w:rsidR="00B622BB" w:rsidRPr="004D3B7B">
        <w:rPr>
          <w:rFonts w:ascii="Times New Roman" w:hAnsi="Times New Roman" w:cs="Times New Roman"/>
          <w:color w:val="000000" w:themeColor="text1"/>
          <w:szCs w:val="20"/>
        </w:rPr>
        <w:t xml:space="preserve">a reputation. </w:t>
      </w:r>
      <w:r w:rsidR="006F6FBE" w:rsidRPr="004D3B7B">
        <w:rPr>
          <w:rFonts w:ascii="Times New Roman" w:hAnsi="Times New Roman" w:cs="Times New Roman"/>
          <w:color w:val="000000" w:themeColor="text1"/>
          <w:szCs w:val="20"/>
        </w:rPr>
        <w:t xml:space="preserve">That is </w:t>
      </w:r>
      <w:r w:rsidR="00B622BB" w:rsidRPr="004D3B7B">
        <w:rPr>
          <w:rFonts w:ascii="Times New Roman" w:hAnsi="Times New Roman" w:cs="Times New Roman"/>
          <w:color w:val="000000" w:themeColor="text1"/>
          <w:szCs w:val="20"/>
        </w:rPr>
        <w:t xml:space="preserve">essential for them to attract the investors. </w:t>
      </w:r>
    </w:p>
    <w:p w:rsidR="00921CA5" w:rsidRPr="000A7868" w:rsidRDefault="00075E63" w:rsidP="000A7868">
      <w:pPr>
        <w:pStyle w:val="a3"/>
        <w:tabs>
          <w:tab w:val="left" w:pos="284"/>
        </w:tabs>
        <w:spacing w:after="0" w:line="360" w:lineRule="auto"/>
        <w:ind w:left="0" w:firstLine="180"/>
      </w:pPr>
      <w:hyperlink w:anchor="_ENREF_12" w:tooltip="Fama, 2001 #25"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AuthorYear="1"&gt;&lt;Author&gt;Fama&lt;/Author&gt;&lt;Year&gt;2001&lt;/Year&gt;&lt;RecNum&gt;25&lt;/RecNum&gt;&lt;DisplayText&gt;Fama and French (2001)&lt;/DisplayText&gt;&lt;record&gt;&lt;rec-number&gt;25&lt;/rec-number&gt;&lt;foreign-keys&gt;&lt;key app="EN" db-id="rdtdpdwxbd2avnet0t1xdxrh2wzxervzvsfp"&gt;25&lt;/key&gt;&lt;/foreign-keys&gt;&lt;ref-type name="Journal Article"&gt;17&lt;/ref-type&gt;&lt;contributors&gt;&lt;authors&gt;&lt;author&gt;Fama, Eugene F&lt;/author&gt;&lt;author&gt;French, Kenneth R&lt;/author&gt;&lt;/authors&gt;&lt;/contributors&gt;&lt;titles&gt;&lt;title&gt;Disappearing dividends: changing firm characteristics or lower propensity to pay?&lt;/title&gt;&lt;secondary-title&gt;Journal of Financial economics&lt;/secondary-title&gt;&lt;/titles&gt;&lt;periodical&gt;&lt;full-title&gt;Journal of Financial economics&lt;/full-title&gt;&lt;/periodical&gt;&lt;pages&gt;3-43&lt;/pages&gt;&lt;volume&gt;60&lt;/volume&gt;&lt;number&gt;1&lt;/number&gt;&lt;dates&gt;&lt;year&gt;2001&lt;/year&gt;&lt;/dates&gt;&lt;isbn&gt;0304-405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Fama and French (2001)</w:t>
        </w:r>
        <w:r w:rsidR="000E393C" w:rsidRPr="004D3B7B">
          <w:rPr>
            <w:rFonts w:ascii="Times New Roman" w:hAnsi="Times New Roman" w:cs="Times New Roman"/>
            <w:color w:val="000000" w:themeColor="text1"/>
            <w:szCs w:val="20"/>
          </w:rPr>
          <w:fldChar w:fldCharType="end"/>
        </w:r>
      </w:hyperlink>
      <w:r w:rsidR="00B622BB" w:rsidRPr="004D3B7B">
        <w:rPr>
          <w:rFonts w:ascii="Times New Roman" w:hAnsi="Times New Roman" w:cs="Times New Roman"/>
          <w:color w:val="000000" w:themeColor="text1"/>
          <w:szCs w:val="20"/>
        </w:rPr>
        <w:t xml:space="preserve"> propose</w:t>
      </w:r>
      <w:r w:rsidR="00FD391B" w:rsidRPr="004D3B7B">
        <w:rPr>
          <w:rFonts w:ascii="Times New Roman" w:hAnsi="Times New Roman" w:cs="Times New Roman"/>
          <w:color w:val="000000" w:themeColor="text1"/>
          <w:szCs w:val="20"/>
        </w:rPr>
        <w:t>d</w:t>
      </w:r>
      <w:r w:rsidR="00B622BB" w:rsidRPr="004D3B7B">
        <w:rPr>
          <w:rFonts w:ascii="Times New Roman" w:hAnsi="Times New Roman" w:cs="Times New Roman"/>
          <w:color w:val="000000" w:themeColor="text1"/>
          <w:szCs w:val="20"/>
        </w:rPr>
        <w:t xml:space="preserve"> the life cycle theory</w:t>
      </w:r>
      <w:r w:rsidR="00FF05FC" w:rsidRPr="004D3B7B">
        <w:rPr>
          <w:rFonts w:ascii="Times New Roman" w:hAnsi="Times New Roman" w:cs="Times New Roman"/>
          <w:color w:val="000000" w:themeColor="text1"/>
          <w:szCs w:val="20"/>
        </w:rPr>
        <w:t xml:space="preserve"> which argued</w:t>
      </w:r>
      <w:r w:rsidR="00B622BB" w:rsidRPr="004D3B7B">
        <w:rPr>
          <w:rFonts w:ascii="Times New Roman" w:hAnsi="Times New Roman" w:cs="Times New Roman"/>
          <w:color w:val="000000" w:themeColor="text1"/>
          <w:szCs w:val="20"/>
        </w:rPr>
        <w:t xml:space="preserve"> that firm at maturity stage will have </w:t>
      </w:r>
      <w:r w:rsidR="006F6FBE" w:rsidRPr="004D3B7B">
        <w:rPr>
          <w:rFonts w:ascii="Times New Roman" w:hAnsi="Times New Roman" w:cs="Times New Roman"/>
          <w:color w:val="000000" w:themeColor="text1"/>
          <w:szCs w:val="20"/>
        </w:rPr>
        <w:t>fewer</w:t>
      </w:r>
      <w:r w:rsidR="00B622BB" w:rsidRPr="004D3B7B">
        <w:rPr>
          <w:rFonts w:ascii="Times New Roman" w:hAnsi="Times New Roman" w:cs="Times New Roman"/>
          <w:color w:val="000000" w:themeColor="text1"/>
          <w:szCs w:val="20"/>
        </w:rPr>
        <w:t xml:space="preserve"> opportunities to invest, therefore it will have more money. The managers of these companies will decide to pay more dividends. Vice versa, small firms with low profitability and high growth opportunities tend to pay low dividend or never pay dividend.</w:t>
      </w:r>
    </w:p>
    <w:p w:rsidR="001E556F" w:rsidRPr="004D3B7B" w:rsidRDefault="004C1722" w:rsidP="00087200">
      <w:pPr>
        <w:pStyle w:val="a3"/>
        <w:tabs>
          <w:tab w:val="left" w:pos="284"/>
        </w:tabs>
        <w:spacing w:after="0" w:line="360" w:lineRule="auto"/>
        <w:ind w:left="0" w:firstLine="180"/>
        <w:rPr>
          <w:rFonts w:ascii="Times New Roman" w:hAnsi="Times New Roman" w:cs="Times New Roman"/>
          <w:color w:val="000000" w:themeColor="text1"/>
          <w:szCs w:val="20"/>
          <w:lang w:val="en-GB"/>
        </w:rPr>
      </w:pPr>
      <w:r w:rsidRPr="004D3B7B">
        <w:rPr>
          <w:rFonts w:ascii="Times New Roman" w:hAnsi="Times New Roman" w:cs="Times New Roman"/>
          <w:color w:val="000000" w:themeColor="text1"/>
          <w:szCs w:val="20"/>
        </w:rPr>
        <w:t>Next, we will consider some important literature reviews relating to the impact of government ownership on dividend policy</w:t>
      </w:r>
      <w:r w:rsidR="00A55217" w:rsidRPr="004D3B7B">
        <w:rPr>
          <w:rFonts w:ascii="Times New Roman" w:hAnsi="Times New Roman" w:cs="Times New Roman"/>
          <w:color w:val="000000" w:themeColor="text1"/>
          <w:szCs w:val="20"/>
          <w:lang w:val="en-GB"/>
        </w:rPr>
        <w:t>.</w:t>
      </w:r>
      <w:r w:rsidR="001E556F" w:rsidRPr="004D3B7B">
        <w:rPr>
          <w:rFonts w:ascii="Times New Roman" w:hAnsi="Times New Roman" w:cs="Times New Roman"/>
          <w:color w:val="000000" w:themeColor="text1"/>
          <w:szCs w:val="20"/>
          <w:lang w:val="en-GB"/>
        </w:rPr>
        <w:t xml:space="preserve"> There are two trends </w:t>
      </w:r>
      <w:r w:rsidR="00FD391B" w:rsidRPr="004D3B7B">
        <w:rPr>
          <w:rFonts w:ascii="Times New Roman" w:hAnsi="Times New Roman" w:cs="Times New Roman"/>
          <w:color w:val="000000" w:themeColor="text1"/>
          <w:szCs w:val="20"/>
          <w:lang w:val="en-GB"/>
        </w:rPr>
        <w:t xml:space="preserve">of studies which </w:t>
      </w:r>
      <w:r w:rsidR="00645C92" w:rsidRPr="004D3B7B">
        <w:rPr>
          <w:rFonts w:ascii="Times New Roman" w:hAnsi="Times New Roman" w:cs="Times New Roman"/>
          <w:color w:val="000000" w:themeColor="text1"/>
          <w:szCs w:val="20"/>
          <w:lang w:val="en-GB"/>
        </w:rPr>
        <w:t xml:space="preserve">investigating </w:t>
      </w:r>
      <w:r w:rsidR="001E556F" w:rsidRPr="004D3B7B">
        <w:rPr>
          <w:rFonts w:ascii="Times New Roman" w:hAnsi="Times New Roman" w:cs="Times New Roman"/>
          <w:color w:val="000000" w:themeColor="text1"/>
          <w:szCs w:val="20"/>
          <w:lang w:val="en-GB"/>
        </w:rPr>
        <w:t xml:space="preserve">the </w:t>
      </w:r>
      <w:r w:rsidR="00FD391B" w:rsidRPr="004D3B7B">
        <w:rPr>
          <w:rFonts w:ascii="Times New Roman" w:hAnsi="Times New Roman" w:cs="Times New Roman"/>
          <w:color w:val="000000" w:themeColor="text1"/>
          <w:szCs w:val="20"/>
          <w:lang w:val="en-GB"/>
        </w:rPr>
        <w:t>association</w:t>
      </w:r>
      <w:r w:rsidR="001E556F" w:rsidRPr="004D3B7B">
        <w:rPr>
          <w:rFonts w:ascii="Times New Roman" w:hAnsi="Times New Roman" w:cs="Times New Roman"/>
          <w:color w:val="000000" w:themeColor="text1"/>
          <w:szCs w:val="20"/>
          <w:lang w:val="en-GB"/>
        </w:rPr>
        <w:t xml:space="preserve"> between government ownership and dividend policy. </w:t>
      </w:r>
    </w:p>
    <w:p w:rsidR="001E556F" w:rsidRPr="004D3B7B" w:rsidRDefault="00075E63" w:rsidP="00087200">
      <w:pPr>
        <w:pStyle w:val="a3"/>
        <w:tabs>
          <w:tab w:val="left" w:pos="284"/>
        </w:tabs>
        <w:spacing w:after="0" w:line="360" w:lineRule="auto"/>
        <w:ind w:left="0" w:firstLine="180"/>
        <w:rPr>
          <w:rFonts w:ascii="Times New Roman" w:hAnsi="Times New Roman" w:cs="Times New Roman"/>
          <w:color w:val="000000" w:themeColor="text1"/>
          <w:szCs w:val="20"/>
        </w:rPr>
      </w:pPr>
      <w:hyperlink w:anchor="_ENREF_9" w:tooltip="Chen, 2009 #5"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AuthorYear="1"&gt;&lt;Author&gt;Chen&lt;/Author&gt;&lt;Year&gt;2009&lt;/Year&gt;&lt;RecNum&gt;5&lt;/RecNum&gt;&lt;DisplayText&gt;Chen, et al. (2009)&lt;/DisplayText&gt;&lt;record&gt;&lt;rec-number&gt;5&lt;/rec-number&gt;&lt;foreign-keys&gt;&lt;key app="EN" db-id="rdtdpdwxbd2avnet0t1xdxrh2wzxervzvsfp"&gt;5&lt;/key&gt;&lt;/foreign-keys&gt;&lt;ref-type name="Journal Article"&gt;17&lt;/ref-type&gt;&lt;contributors&gt;&lt;authors&gt;&lt;author&gt;Chen, Donghua&lt;/author&gt;&lt;author&gt;Jian, Ming&lt;/author&gt;&lt;author&gt;Xu, Ming&lt;/author&gt;&lt;/authors&gt;&lt;/contributors&gt;&lt;titles&gt;&lt;title&gt;Dividends for tunneling in a regulated economy: The case of China&lt;/title&gt;&lt;secondary-title&gt;Pacific-Basin Finance Journal&lt;/secondary-title&gt;&lt;/titles&gt;&lt;periodical&gt;&lt;full-title&gt;Pacific-Basin Finance Journal&lt;/full-title&gt;&lt;/periodical&gt;&lt;pages&gt;209-223&lt;/pages&gt;&lt;volume&gt;17&lt;/volume&gt;&lt;number&gt;2&lt;/number&gt;&lt;dates&gt;&lt;year&gt;2009&lt;/year&gt;&lt;/dates&gt;&lt;isbn&gt;0927-538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Chen, et al. (2009)</w:t>
        </w:r>
        <w:r w:rsidR="000E393C" w:rsidRPr="004D3B7B">
          <w:rPr>
            <w:rFonts w:ascii="Times New Roman" w:hAnsi="Times New Roman" w:cs="Times New Roman"/>
            <w:color w:val="000000" w:themeColor="text1"/>
            <w:szCs w:val="20"/>
          </w:rPr>
          <w:fldChar w:fldCharType="end"/>
        </w:r>
      </w:hyperlink>
      <w:r w:rsidR="00226B9C" w:rsidRPr="004D3B7B">
        <w:rPr>
          <w:rFonts w:ascii="Times New Roman" w:hAnsi="Times New Roman" w:cs="Times New Roman"/>
          <w:color w:val="000000" w:themeColor="text1"/>
          <w:szCs w:val="20"/>
        </w:rPr>
        <w:t xml:space="preserve"> </w:t>
      </w:r>
      <w:r w:rsidR="001E556F" w:rsidRPr="004D3B7B">
        <w:rPr>
          <w:rFonts w:ascii="Times New Roman" w:hAnsi="Times New Roman" w:cs="Times New Roman"/>
          <w:color w:val="000000" w:themeColor="text1"/>
          <w:szCs w:val="20"/>
        </w:rPr>
        <w:t>showed that government-controlled companies</w:t>
      </w:r>
      <w:r w:rsidR="00354897" w:rsidRPr="004D3B7B">
        <w:rPr>
          <w:rFonts w:ascii="Times New Roman" w:hAnsi="Times New Roman" w:cs="Times New Roman"/>
          <w:color w:val="000000" w:themeColor="text1"/>
          <w:szCs w:val="20"/>
        </w:rPr>
        <w:t xml:space="preserve">, highly concentrated companies, </w:t>
      </w:r>
      <w:r w:rsidR="001E556F" w:rsidRPr="004D3B7B">
        <w:rPr>
          <w:rFonts w:ascii="Times New Roman" w:hAnsi="Times New Roman" w:cs="Times New Roman"/>
          <w:color w:val="000000" w:themeColor="text1"/>
          <w:szCs w:val="20"/>
        </w:rPr>
        <w:t>and companies after rights issue tend</w:t>
      </w:r>
      <w:r w:rsidR="00944423" w:rsidRPr="004D3B7B">
        <w:rPr>
          <w:rFonts w:ascii="Times New Roman" w:hAnsi="Times New Roman" w:cs="Times New Roman"/>
          <w:color w:val="000000" w:themeColor="text1"/>
          <w:szCs w:val="20"/>
        </w:rPr>
        <w:t xml:space="preserve"> to have higher dividend payout</w:t>
      </w:r>
      <w:r w:rsidR="001E556F" w:rsidRPr="004D3B7B">
        <w:rPr>
          <w:rFonts w:ascii="Times New Roman" w:hAnsi="Times New Roman" w:cs="Times New Roman"/>
          <w:color w:val="000000" w:themeColor="text1"/>
          <w:szCs w:val="20"/>
        </w:rPr>
        <w:t xml:space="preserve"> ratios. Companies with high IPO discounts, rights issue and great dividend variation </w:t>
      </w:r>
      <w:r w:rsidR="00FD391B" w:rsidRPr="004D3B7B">
        <w:rPr>
          <w:rFonts w:ascii="Times New Roman" w:hAnsi="Times New Roman" w:cs="Times New Roman"/>
          <w:color w:val="000000" w:themeColor="text1"/>
          <w:szCs w:val="20"/>
        </w:rPr>
        <w:t>are</w:t>
      </w:r>
      <w:r w:rsidR="001E556F" w:rsidRPr="004D3B7B">
        <w:rPr>
          <w:rFonts w:ascii="Times New Roman" w:hAnsi="Times New Roman" w:cs="Times New Roman"/>
          <w:color w:val="000000" w:themeColor="text1"/>
          <w:szCs w:val="20"/>
        </w:rPr>
        <w:t xml:space="preserve"> associated with</w:t>
      </w:r>
      <w:r w:rsidR="00354897" w:rsidRPr="004D3B7B">
        <w:rPr>
          <w:rFonts w:ascii="Times New Roman" w:hAnsi="Times New Roman" w:cs="Times New Roman"/>
          <w:color w:val="000000" w:themeColor="text1"/>
          <w:szCs w:val="20"/>
        </w:rPr>
        <w:t xml:space="preserve"> a</w:t>
      </w:r>
      <w:r w:rsidR="001E556F" w:rsidRPr="004D3B7B">
        <w:rPr>
          <w:rFonts w:ascii="Times New Roman" w:hAnsi="Times New Roman" w:cs="Times New Roman"/>
          <w:color w:val="000000" w:themeColor="text1"/>
          <w:szCs w:val="20"/>
        </w:rPr>
        <w:t xml:space="preserve"> negative st</w:t>
      </w:r>
      <w:r w:rsidR="00FD391B" w:rsidRPr="004D3B7B">
        <w:rPr>
          <w:rFonts w:ascii="Times New Roman" w:hAnsi="Times New Roman" w:cs="Times New Roman"/>
          <w:color w:val="000000" w:themeColor="text1"/>
          <w:szCs w:val="20"/>
        </w:rPr>
        <w:t>ock return. This paper indicated</w:t>
      </w:r>
      <w:r w:rsidR="001E556F" w:rsidRPr="004D3B7B">
        <w:rPr>
          <w:rFonts w:ascii="Times New Roman" w:hAnsi="Times New Roman" w:cs="Times New Roman"/>
          <w:color w:val="000000" w:themeColor="text1"/>
          <w:szCs w:val="20"/>
        </w:rPr>
        <w:t xml:space="preserve"> that dividends are not purely used for signaling in China. Instead, dividends might be used by controlling shareholders as a means of tunneling, especially after collecting proceeds from the capital market. </w:t>
      </w:r>
    </w:p>
    <w:p w:rsidR="001E556F" w:rsidRPr="004D3B7B" w:rsidRDefault="00075E63" w:rsidP="00087200">
      <w:pPr>
        <w:pStyle w:val="a3"/>
        <w:tabs>
          <w:tab w:val="left" w:pos="284"/>
        </w:tabs>
        <w:spacing w:after="0" w:line="360" w:lineRule="auto"/>
        <w:ind w:left="0" w:firstLine="180"/>
        <w:rPr>
          <w:rFonts w:ascii="Times New Roman" w:hAnsi="Times New Roman" w:cs="Times New Roman"/>
          <w:color w:val="000000" w:themeColor="text1"/>
          <w:szCs w:val="20"/>
        </w:rPr>
      </w:pPr>
      <w:hyperlink w:anchor="_ENREF_8" w:tooltip="Bradford, 2013 #2"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AuthorYear="1"&gt;&lt;Author&gt;Bradford&lt;/Author&gt;&lt;Year&gt;2013&lt;/Year&gt;&lt;RecNum&gt;2&lt;/RecNum&gt;&lt;DisplayText&gt;Bradford, et al. (2013)&lt;/DisplayText&gt;&lt;record&gt;&lt;rec-number&gt;2&lt;/rec-number&gt;&lt;foreign-keys&gt;&lt;key app="EN" db-id="rdtdpdwxbd2avnet0t1xdxrh2wzxervzvsfp"&gt;2&lt;/key&gt;&lt;/foreign-keys&gt;&lt;ref-type name="Journal Article"&gt;17&lt;/ref-type&gt;&lt;contributors&gt;&lt;authors&gt;&lt;author&gt;Bradford, William&lt;/author&gt;&lt;author&gt;Chen, Chao&lt;/author&gt;&lt;author&gt;Zhu, Song&lt;/author&gt;&lt;/authors&gt;&lt;/contributors&gt;&lt;titles&gt;&lt;title&gt;Cash dividend policy, corporate pyramids, and ownership structure: Evidence from China&lt;/title&gt;&lt;secondary-title&gt;International Review of Economics &amp;amp; Finance&lt;/secondary-title&gt;&lt;/titles&gt;&lt;periodical&gt;&lt;full-title&gt;International Review of Economics &amp;amp; Finance&lt;/full-title&gt;&lt;/periodical&gt;&lt;pages&gt;445-464&lt;/pages&gt;&lt;volume&gt;27&lt;/volume&gt;&lt;dates&gt;&lt;year&gt;2013&lt;/year&gt;&lt;/dates&gt;&lt;isbn&gt;1059-0560&lt;/isbn&gt;&lt;urls&gt;&lt;/urls&gt;&lt;/record&gt;&lt;/Cite&gt;&lt;/EndNote&gt;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Bradford, et al. (2013)</w:t>
        </w:r>
        <w:r w:rsidR="000E393C" w:rsidRPr="004D3B7B">
          <w:rPr>
            <w:rFonts w:ascii="Times New Roman" w:hAnsi="Times New Roman" w:cs="Times New Roman"/>
            <w:color w:val="000000" w:themeColor="text1"/>
            <w:szCs w:val="20"/>
          </w:rPr>
          <w:fldChar w:fldCharType="end"/>
        </w:r>
      </w:hyperlink>
      <w:r w:rsidR="00226B9C" w:rsidRPr="004D3B7B">
        <w:rPr>
          <w:rFonts w:ascii="Times New Roman" w:hAnsi="Times New Roman" w:cs="Times New Roman"/>
          <w:color w:val="000000" w:themeColor="text1"/>
          <w:szCs w:val="20"/>
        </w:rPr>
        <w:t xml:space="preserve"> </w:t>
      </w:r>
      <w:r w:rsidR="001E556F" w:rsidRPr="004D3B7B">
        <w:rPr>
          <w:rFonts w:ascii="Times New Roman" w:hAnsi="Times New Roman" w:cs="Times New Roman"/>
          <w:color w:val="000000" w:themeColor="text1"/>
          <w:szCs w:val="20"/>
        </w:rPr>
        <w:t>argued that State Owned Enterprises pay higher dividend than Non</w:t>
      </w:r>
      <w:r w:rsidR="00354897" w:rsidRPr="004D3B7B">
        <w:rPr>
          <w:rFonts w:ascii="Times New Roman" w:hAnsi="Times New Roman" w:cs="Times New Roman"/>
          <w:color w:val="000000" w:themeColor="text1"/>
          <w:szCs w:val="20"/>
        </w:rPr>
        <w:t>-</w:t>
      </w:r>
      <w:r w:rsidR="001E556F" w:rsidRPr="004D3B7B">
        <w:rPr>
          <w:rFonts w:ascii="Times New Roman" w:hAnsi="Times New Roman" w:cs="Times New Roman"/>
          <w:color w:val="000000" w:themeColor="text1"/>
          <w:szCs w:val="20"/>
        </w:rPr>
        <w:t>State Owned Enterpri</w:t>
      </w:r>
      <w:r w:rsidR="00FD391B" w:rsidRPr="004D3B7B">
        <w:rPr>
          <w:rFonts w:ascii="Times New Roman" w:hAnsi="Times New Roman" w:cs="Times New Roman"/>
          <w:color w:val="000000" w:themeColor="text1"/>
          <w:szCs w:val="20"/>
        </w:rPr>
        <w:t>ses in China. The study proposed</w:t>
      </w:r>
      <w:r w:rsidR="00645C92" w:rsidRPr="004D3B7B">
        <w:rPr>
          <w:rFonts w:ascii="Times New Roman" w:hAnsi="Times New Roman" w:cs="Times New Roman"/>
          <w:color w:val="000000" w:themeColor="text1"/>
          <w:szCs w:val="20"/>
        </w:rPr>
        <w:t xml:space="preserve"> c</w:t>
      </w:r>
      <w:r w:rsidR="001E556F" w:rsidRPr="004D3B7B">
        <w:rPr>
          <w:rFonts w:ascii="Times New Roman" w:hAnsi="Times New Roman" w:cs="Times New Roman"/>
          <w:color w:val="000000" w:themeColor="text1"/>
          <w:szCs w:val="20"/>
        </w:rPr>
        <w:t>apital</w:t>
      </w:r>
      <w:r w:rsidR="00645C92" w:rsidRPr="004D3B7B">
        <w:rPr>
          <w:rFonts w:ascii="Times New Roman" w:hAnsi="Times New Roman" w:cs="Times New Roman"/>
          <w:color w:val="000000" w:themeColor="text1"/>
          <w:szCs w:val="20"/>
        </w:rPr>
        <w:t xml:space="preserve"> constraint</w:t>
      </w:r>
      <w:r w:rsidR="001E556F" w:rsidRPr="004D3B7B">
        <w:rPr>
          <w:rFonts w:ascii="Times New Roman" w:hAnsi="Times New Roman" w:cs="Times New Roman"/>
          <w:color w:val="000000" w:themeColor="text1"/>
          <w:szCs w:val="20"/>
        </w:rPr>
        <w:t xml:space="preserve"> hypothes</w:t>
      </w:r>
      <w:r w:rsidR="00354897" w:rsidRPr="004D3B7B">
        <w:rPr>
          <w:rFonts w:ascii="Times New Roman" w:hAnsi="Times New Roman" w:cs="Times New Roman"/>
          <w:color w:val="000000" w:themeColor="text1"/>
          <w:szCs w:val="20"/>
        </w:rPr>
        <w:t>is which indicates that the Non-</w:t>
      </w:r>
      <w:r w:rsidR="001E556F" w:rsidRPr="004D3B7B">
        <w:rPr>
          <w:rFonts w:ascii="Times New Roman" w:hAnsi="Times New Roman" w:cs="Times New Roman"/>
          <w:color w:val="000000" w:themeColor="text1"/>
          <w:szCs w:val="20"/>
        </w:rPr>
        <w:t xml:space="preserve">State Owned Enterprises have less chance to expose with the capital from bank and investors due to the situation in China. Thus those companies will be more capital constraints than SOEs. They will pay lower dividend than firms which have government ownership. </w:t>
      </w:r>
    </w:p>
    <w:p w:rsidR="001E556F" w:rsidRPr="004D3B7B" w:rsidRDefault="001E556F" w:rsidP="00087200">
      <w:pPr>
        <w:pStyle w:val="a3"/>
        <w:tabs>
          <w:tab w:val="left" w:pos="284"/>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In line with </w:t>
      </w:r>
      <w:hyperlink w:anchor="_ENREF_8" w:tooltip="Bradford, 2013 #2"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AuthorYear="1"&gt;&lt;Author&gt;Bradford&lt;/Author&gt;&lt;Year&gt;2013&lt;/Year&gt;&lt;RecNum&gt;2&lt;/RecNum&gt;&lt;DisplayText&gt;Bradford, et al. (2013)&lt;/DisplayText&gt;&lt;record&gt;&lt;rec-number&gt;2&lt;/rec-number&gt;&lt;foreign-keys&gt;&lt;key app="EN" db-id="rdtdpdwxbd2avnet0t1xdxrh2wzxervzvsfp"&gt;2&lt;/key&gt;&lt;/foreign-keys&gt;&lt;ref-type name="Journal Article"&gt;17&lt;/ref-type&gt;&lt;contributors&gt;&lt;authors&gt;&lt;author&gt;Bradford, William&lt;/author&gt;&lt;author&gt;Chen, Chao&lt;/author&gt;&lt;author&gt;Zhu, Song&lt;/author&gt;&lt;/authors&gt;&lt;/contributors&gt;&lt;titles&gt;&lt;title&gt;Cash dividend policy, corporate pyramids, and ownership structure: Evidence from China&lt;/title&gt;&lt;secondary-title&gt;International Review of Economics &amp;amp; Finance&lt;/secondary-title&gt;&lt;/titles&gt;&lt;periodical&gt;&lt;full-title&gt;International Review of Economics &amp;amp; Finance&lt;/full-title&gt;&lt;/periodical&gt;&lt;pages&gt;445-464&lt;/pages&gt;&lt;volume&gt;27&lt;/volume&gt;&lt;dates&gt;&lt;year&gt;2013&lt;/year&gt;&lt;/dates&gt;&lt;isbn&gt;1059-0560&lt;/isbn&gt;&lt;urls&gt;&lt;/urls&gt;&lt;/record&gt;&lt;/Cite&gt;&lt;/EndNote&gt;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Bradford, et al. (2013)</w:t>
        </w:r>
        <w:r w:rsidR="000E393C" w:rsidRPr="004D3B7B">
          <w:rPr>
            <w:rFonts w:ascii="Times New Roman" w:hAnsi="Times New Roman" w:cs="Times New Roman"/>
            <w:color w:val="000000" w:themeColor="text1"/>
            <w:szCs w:val="20"/>
          </w:rPr>
          <w:fldChar w:fldCharType="end"/>
        </w:r>
      </w:hyperlink>
      <w:r w:rsidR="00A13C4E">
        <w:rPr>
          <w:rFonts w:ascii="Times New Roman" w:hAnsi="Times New Roman" w:cs="Times New Roman"/>
          <w:color w:val="000000" w:themeColor="text1"/>
          <w:szCs w:val="20"/>
        </w:rPr>
        <w:t xml:space="preserve"> and</w:t>
      </w:r>
      <w:r w:rsidR="00A373E3" w:rsidRPr="004D3B7B">
        <w:rPr>
          <w:rFonts w:ascii="Times New Roman" w:hAnsi="Times New Roman" w:cs="Times New Roman"/>
          <w:color w:val="000000" w:themeColor="text1"/>
          <w:szCs w:val="20"/>
        </w:rPr>
        <w:t xml:space="preserve"> </w:t>
      </w:r>
      <w:hyperlink w:anchor="_ENREF_9" w:tooltip="Chen, 2009 #5"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AuthorYear="1"&gt;&lt;Author&gt;Chen&lt;/Author&gt;&lt;Year&gt;2009&lt;/Year&gt;&lt;RecNum&gt;5&lt;/RecNum&gt;&lt;DisplayText&gt;Chen, et al. (2009)&lt;/DisplayText&gt;&lt;record&gt;&lt;rec-number&gt;5&lt;/rec-number&gt;&lt;foreign-keys&gt;&lt;key app="EN" db-id="rdtdpdwxbd2avnet0t1xdxrh2wzxervzvsfp"&gt;5&lt;/key&gt;&lt;/foreign-keys&gt;&lt;ref-type name="Journal Article"&gt;17&lt;/ref-type&gt;&lt;contributors&gt;&lt;authors&gt;&lt;author&gt;Chen, Donghua&lt;/author&gt;&lt;author&gt;Jian, Ming&lt;/author&gt;&lt;author&gt;Xu, Ming&lt;/author&gt;&lt;/authors&gt;&lt;/contributors&gt;&lt;titles&gt;&lt;title&gt;Dividends for tunneling in a regulated economy: The case of China&lt;/title&gt;&lt;secondary-title&gt;Pacific-Basin Finance Journal&lt;/secondary-title&gt;&lt;/titles&gt;&lt;periodical&gt;&lt;full-title&gt;Pacific-Basin Finance Journal&lt;/full-title&gt;&lt;/periodical&gt;&lt;pages&gt;209-223&lt;/pages&gt;&lt;volume&gt;17&lt;/volume&gt;&lt;number&gt;2&lt;/number&gt;&lt;dates&gt;&lt;year&gt;2009&lt;/year&gt;&lt;/dates&gt;&lt;isbn&gt;0927-538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Chen, et al. (2009)</w:t>
        </w:r>
        <w:r w:rsidR="000E393C" w:rsidRPr="004D3B7B">
          <w:rPr>
            <w:rFonts w:ascii="Times New Roman" w:hAnsi="Times New Roman" w:cs="Times New Roman"/>
            <w:color w:val="000000" w:themeColor="text1"/>
            <w:szCs w:val="20"/>
          </w:rPr>
          <w:fldChar w:fldCharType="end"/>
        </w:r>
      </w:hyperlink>
      <w:r w:rsidR="00A13C4E">
        <w:rPr>
          <w:rFonts w:ascii="Times New Roman" w:hAnsi="Times New Roman" w:cs="Times New Roman"/>
          <w:color w:val="000000" w:themeColor="text1"/>
          <w:szCs w:val="20"/>
        </w:rPr>
        <w:t xml:space="preserve">, </w:t>
      </w:r>
      <w:hyperlink w:anchor="_ENREF_39" w:tooltip="Wang, 2011 #26"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AuthorYear="1"&gt;&lt;Author&gt;Wang&lt;/Author&gt;&lt;Year&gt;2011&lt;/Year&gt;&lt;RecNum&gt;26&lt;/RecNum&gt;&lt;DisplayText&gt;Wang, et al. (2011)&lt;/DisplayText&gt;&lt;record&gt;&lt;rec-number&gt;26&lt;/rec-number&gt;&lt;foreign-keys&gt;&lt;key app="EN" db-id="rdtdpdwxbd2avnet0t1xdxrh2wzxervzvsfp"&gt;26&lt;/key&gt;&lt;/foreign-keys&gt;&lt;ref-type name="Journal Article"&gt;17&lt;/ref-type&gt;&lt;contributors&gt;&lt;authors&gt;&lt;author&gt;Wang, Xi&lt;/author&gt;&lt;author&gt;Manry, David&lt;/author&gt;&lt;author&gt;Wandler, Scott&lt;/author&gt;&lt;/authors&gt;&lt;/contributors&gt;&lt;titles&gt;&lt;title&gt;The impact of government ownership on dividend policy in China&lt;/title&gt;&lt;secondary-title&gt;Advances in Accounting&lt;/secondary-title&gt;&lt;/titles&gt;&lt;periodical&gt;&lt;full-title&gt;Advances in Accounting&lt;/full-title&gt;&lt;/periodical&gt;&lt;pages&gt;366-372&lt;/pages&gt;&lt;volume&gt;27&lt;/volume&gt;&lt;number&gt;2&lt;/number&gt;&lt;dates&gt;&lt;year&gt;2011&lt;/year&gt;&lt;/dates&gt;&lt;isbn&gt;0882-6110&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Wang, et al. (2011)</w:t>
        </w:r>
        <w:r w:rsidR="000E393C" w:rsidRPr="004D3B7B">
          <w:rPr>
            <w:rFonts w:ascii="Times New Roman" w:hAnsi="Times New Roman" w:cs="Times New Roman"/>
            <w:color w:val="000000" w:themeColor="text1"/>
            <w:szCs w:val="20"/>
          </w:rPr>
          <w:fldChar w:fldCharType="end"/>
        </w:r>
      </w:hyperlink>
      <w:r w:rsidR="00A373E3" w:rsidRPr="004D3B7B">
        <w:rPr>
          <w:rFonts w:ascii="Times New Roman" w:hAnsi="Times New Roman" w:cs="Times New Roman"/>
          <w:color w:val="000000" w:themeColor="text1"/>
          <w:szCs w:val="20"/>
        </w:rPr>
        <w:t xml:space="preserve"> </w:t>
      </w:r>
      <w:r w:rsidRPr="004D3B7B">
        <w:rPr>
          <w:rFonts w:ascii="Times New Roman" w:hAnsi="Times New Roman" w:cs="Times New Roman"/>
          <w:color w:val="000000" w:themeColor="text1"/>
          <w:szCs w:val="20"/>
        </w:rPr>
        <w:t xml:space="preserve">also proved that the likelihood that a firm will pay dividend </w:t>
      </w:r>
      <w:r w:rsidR="00354897" w:rsidRPr="004D3B7B">
        <w:rPr>
          <w:rFonts w:ascii="Times New Roman" w:hAnsi="Times New Roman" w:cs="Times New Roman"/>
          <w:color w:val="000000" w:themeColor="text1"/>
          <w:szCs w:val="20"/>
        </w:rPr>
        <w:t>is</w:t>
      </w:r>
      <w:r w:rsidRPr="004D3B7B">
        <w:rPr>
          <w:rFonts w:ascii="Times New Roman" w:hAnsi="Times New Roman" w:cs="Times New Roman"/>
          <w:color w:val="000000" w:themeColor="text1"/>
          <w:szCs w:val="20"/>
        </w:rPr>
        <w:t xml:space="preserve"> increasing in State ownership. </w:t>
      </w:r>
      <w:hyperlink w:anchor="_ENREF_39" w:tooltip="Wang, 2011 #26"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AuthorYear="1"&gt;&lt;Author&gt;Wang&lt;/Author&gt;&lt;Year&gt;2011&lt;/Year&gt;&lt;RecNum&gt;26&lt;/RecNum&gt;&lt;DisplayText&gt;Wang, et al. (2011)&lt;/DisplayText&gt;&lt;record&gt;&lt;rec-number&gt;26&lt;/rec-number&gt;&lt;foreign-keys&gt;&lt;key app="EN" db-id="rdtdpdwxbd2avnet0t1xdxrh2wzxervzvsfp"&gt;26&lt;/key&gt;&lt;/foreign-keys&gt;&lt;ref-type name="Journal Article"&gt;17&lt;/ref-type&gt;&lt;contributors&gt;&lt;authors&gt;&lt;author&gt;Wang, Xi&lt;/author&gt;&lt;author&gt;Manry, David&lt;/author&gt;&lt;author&gt;Wandler, Scott&lt;/author&gt;&lt;/authors&gt;&lt;/contributors&gt;&lt;titles&gt;&lt;title&gt;The impact of government ownership on dividend policy in China&lt;/title&gt;&lt;secondary-title&gt;Advances in Accounting&lt;/secondary-title&gt;&lt;/titles&gt;&lt;periodical&gt;&lt;full-title&gt;Advances in Accounting&lt;/full-title&gt;&lt;/periodical&gt;&lt;pages&gt;366-372&lt;/pages&gt;&lt;volume&gt;27&lt;/volume&gt;&lt;number&gt;2&lt;/number&gt;&lt;dates&gt;&lt;year&gt;2011&lt;/year&gt;&lt;/dates&gt;&lt;isbn&gt;0882-6110&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Wang, et al. (2011)</w:t>
        </w:r>
        <w:r w:rsidR="000E393C" w:rsidRPr="004D3B7B">
          <w:rPr>
            <w:rFonts w:ascii="Times New Roman" w:hAnsi="Times New Roman" w:cs="Times New Roman"/>
            <w:color w:val="000000" w:themeColor="text1"/>
            <w:szCs w:val="20"/>
          </w:rPr>
          <w:fldChar w:fldCharType="end"/>
        </w:r>
      </w:hyperlink>
      <w:r w:rsidR="00A373E3" w:rsidRPr="004D3B7B">
        <w:rPr>
          <w:rFonts w:ascii="Times New Roman" w:hAnsi="Times New Roman" w:cs="Times New Roman"/>
          <w:color w:val="000000" w:themeColor="text1"/>
          <w:szCs w:val="20"/>
        </w:rPr>
        <w:t xml:space="preserve"> </w:t>
      </w:r>
      <w:r w:rsidRPr="004D3B7B">
        <w:rPr>
          <w:rFonts w:ascii="Times New Roman" w:hAnsi="Times New Roman" w:cs="Times New Roman"/>
          <w:color w:val="000000" w:themeColor="text1"/>
          <w:szCs w:val="20"/>
        </w:rPr>
        <w:t>explain</w:t>
      </w:r>
      <w:r w:rsidR="00FD391B" w:rsidRPr="004D3B7B">
        <w:rPr>
          <w:rFonts w:ascii="Times New Roman" w:hAnsi="Times New Roman" w:cs="Times New Roman"/>
          <w:color w:val="000000" w:themeColor="text1"/>
          <w:szCs w:val="20"/>
        </w:rPr>
        <w:t>ed</w:t>
      </w:r>
      <w:r w:rsidRPr="004D3B7B">
        <w:rPr>
          <w:rFonts w:ascii="Times New Roman" w:hAnsi="Times New Roman" w:cs="Times New Roman"/>
          <w:color w:val="000000" w:themeColor="text1"/>
          <w:szCs w:val="20"/>
        </w:rPr>
        <w:t xml:space="preserve"> that the State’s need </w:t>
      </w:r>
      <w:r w:rsidR="00354897" w:rsidRPr="004D3B7B">
        <w:rPr>
          <w:rFonts w:ascii="Times New Roman" w:hAnsi="Times New Roman" w:cs="Times New Roman"/>
          <w:color w:val="000000" w:themeColor="text1"/>
          <w:szCs w:val="20"/>
        </w:rPr>
        <w:t>for</w:t>
      </w:r>
      <w:r w:rsidRPr="004D3B7B">
        <w:rPr>
          <w:rFonts w:ascii="Times New Roman" w:hAnsi="Times New Roman" w:cs="Times New Roman"/>
          <w:color w:val="000000" w:themeColor="text1"/>
          <w:szCs w:val="20"/>
        </w:rPr>
        <w:t xml:space="preserve"> cash flow is a partial motivation for this situation.</w:t>
      </w:r>
    </w:p>
    <w:p w:rsidR="001E556F" w:rsidRPr="004D3B7B" w:rsidRDefault="00075E63" w:rsidP="00087200">
      <w:pPr>
        <w:pStyle w:val="a3"/>
        <w:tabs>
          <w:tab w:val="left" w:pos="284"/>
        </w:tabs>
        <w:spacing w:after="0" w:line="360" w:lineRule="auto"/>
        <w:ind w:left="0" w:firstLine="180"/>
        <w:rPr>
          <w:rFonts w:ascii="Times New Roman" w:hAnsi="Times New Roman" w:cs="Times New Roman"/>
          <w:color w:val="000000" w:themeColor="text1"/>
          <w:szCs w:val="20"/>
        </w:rPr>
      </w:pPr>
      <w:hyperlink w:anchor="_ENREF_36" w:tooltip="Thanatawee, 2013 #27"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AuthorYear="1"&gt;&lt;Author&gt;Thanatawee&lt;/Author&gt;&lt;Year&gt;2013&lt;/Year&gt;&lt;RecNum&gt;27&lt;/RecNum&gt;&lt;DisplayText&gt;Thanatawee (2013)&lt;/DisplayText&gt;&lt;record&gt;&lt;rec-number&gt;27&lt;/rec-number&gt;&lt;foreign-keys&gt;&lt;key app="EN" db-id="rdtdpdwxbd2avnet0t1xdxrh2wzxervzvsfp"&gt;27&lt;/key&gt;&lt;/foreign-keys&gt;&lt;ref-type name="Journal Article"&gt;17&lt;/ref-type&gt;&lt;contributors&gt;&lt;authors&gt;&lt;author&gt;Thanatawee, Yordying&lt;/author&gt;&lt;/authors&gt;&lt;/contributors&gt;&lt;titles&gt;&lt;title&gt;Ownership structure and dividend policy: Evidence from Thailand&lt;/title&gt;&lt;/titles&gt;&lt;dates&gt;&lt;year&gt;2013&lt;/year&gt;&lt;/dates&gt;&lt;urls&gt;&lt;/urls&gt;&lt;/record&gt;&lt;/Cite&gt;&lt;/EndNote&gt;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Thanatawee (2013)</w:t>
        </w:r>
        <w:r w:rsidR="000E393C" w:rsidRPr="004D3B7B">
          <w:rPr>
            <w:rFonts w:ascii="Times New Roman" w:hAnsi="Times New Roman" w:cs="Times New Roman"/>
            <w:color w:val="000000" w:themeColor="text1"/>
            <w:szCs w:val="20"/>
          </w:rPr>
          <w:fldChar w:fldCharType="end"/>
        </w:r>
      </w:hyperlink>
      <w:r w:rsidR="00A373E3" w:rsidRPr="004D3B7B">
        <w:rPr>
          <w:rFonts w:ascii="Times New Roman" w:hAnsi="Times New Roman" w:cs="Times New Roman"/>
          <w:color w:val="000000" w:themeColor="text1"/>
          <w:szCs w:val="20"/>
        </w:rPr>
        <w:t xml:space="preserve"> </w:t>
      </w:r>
      <w:r w:rsidR="001E556F" w:rsidRPr="004D3B7B">
        <w:rPr>
          <w:rFonts w:ascii="Times New Roman" w:hAnsi="Times New Roman" w:cs="Times New Roman"/>
          <w:color w:val="000000" w:themeColor="text1"/>
          <w:szCs w:val="20"/>
        </w:rPr>
        <w:t xml:space="preserve">conducted a research about owner structure and dividend policy in Thailand by using a sample of 421 firms in 2002 – 2010 period. This study discovered that Thai firms tend to pay higher dividend if the largest shareholder is an institution. Moreover, </w:t>
      </w:r>
      <w:r w:rsidR="00FD391B" w:rsidRPr="004D3B7B">
        <w:rPr>
          <w:rFonts w:ascii="Times New Roman" w:hAnsi="Times New Roman" w:cs="Times New Roman"/>
          <w:color w:val="000000" w:themeColor="text1"/>
          <w:szCs w:val="20"/>
        </w:rPr>
        <w:lastRenderedPageBreak/>
        <w:t xml:space="preserve">the </w:t>
      </w:r>
      <w:r w:rsidR="001E556F" w:rsidRPr="004D3B7B">
        <w:rPr>
          <w:rFonts w:ascii="Times New Roman" w:hAnsi="Times New Roman" w:cs="Times New Roman"/>
          <w:color w:val="000000" w:themeColor="text1"/>
          <w:szCs w:val="20"/>
        </w:rPr>
        <w:t xml:space="preserve">payouts of Thai firms are positively driven by domestic institutions rather than foreign </w:t>
      </w:r>
      <w:r w:rsidR="00B9331A" w:rsidRPr="004D3B7B">
        <w:rPr>
          <w:rFonts w:ascii="Times New Roman" w:hAnsi="Times New Roman" w:cs="Times New Roman"/>
          <w:color w:val="000000" w:themeColor="text1"/>
          <w:szCs w:val="20"/>
        </w:rPr>
        <w:t>institutions</w:t>
      </w:r>
      <w:r w:rsidR="001E556F" w:rsidRPr="004D3B7B">
        <w:rPr>
          <w:rFonts w:ascii="Times New Roman" w:hAnsi="Times New Roman" w:cs="Times New Roman"/>
          <w:color w:val="000000" w:themeColor="text1"/>
          <w:szCs w:val="20"/>
        </w:rPr>
        <w:t xml:space="preserve">. </w:t>
      </w:r>
      <w:r w:rsidR="00F23E3B" w:rsidRPr="004D3B7B">
        <w:rPr>
          <w:rFonts w:ascii="Times New Roman" w:hAnsi="Times New Roman" w:cs="Times New Roman"/>
          <w:color w:val="000000" w:themeColor="text1"/>
          <w:szCs w:val="20"/>
          <w:lang w:val="en-GB"/>
        </w:rPr>
        <w:t xml:space="preserve">Although </w:t>
      </w:r>
      <w:hyperlink w:anchor="_ENREF_36" w:tooltip="Thanatawee, 2013 #27"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AuthorYear="1"&gt;&lt;Author&gt;Thanatawee&lt;/Author&gt;&lt;Year&gt;2013&lt;/Year&gt;&lt;RecNum&gt;27&lt;/RecNum&gt;&lt;DisplayText&gt;Thanatawee (2013)&lt;/DisplayText&gt;&lt;record&gt;&lt;rec-number&gt;27&lt;/rec-number&gt;&lt;foreign-keys&gt;&lt;key app="EN" db-id="rdtdpdwxbd2avnet0t1xdxrh2wzxervzvsfp"&gt;27&lt;/key&gt;&lt;/foreign-keys&gt;&lt;ref-type name="Journal Article"&gt;17&lt;/ref-type&gt;&lt;contributors&gt;&lt;authors&gt;&lt;author&gt;Thanatawee, Yordying&lt;/author&gt;&lt;/authors&gt;&lt;/contributors&gt;&lt;titles&gt;&lt;title&gt;Ownership structure and dividend policy: Evidence from Thailand&lt;/title&gt;&lt;/titles&gt;&lt;dates&gt;&lt;year&gt;2013&lt;/year&gt;&lt;/dates&gt;&lt;urls&gt;&lt;/urls&gt;&lt;/record&gt;&lt;/Cite&gt;&lt;/EndNote&gt;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Thanatawee (2013)</w:t>
        </w:r>
        <w:r w:rsidR="000E393C" w:rsidRPr="004D3B7B">
          <w:rPr>
            <w:rFonts w:ascii="Times New Roman" w:hAnsi="Times New Roman" w:cs="Times New Roman"/>
            <w:color w:val="000000" w:themeColor="text1"/>
            <w:szCs w:val="20"/>
          </w:rPr>
          <w:fldChar w:fldCharType="end"/>
        </w:r>
      </w:hyperlink>
      <w:r w:rsidR="00A373E3" w:rsidRPr="004D3B7B">
        <w:rPr>
          <w:rFonts w:ascii="Times New Roman" w:hAnsi="Times New Roman" w:cs="Times New Roman"/>
          <w:color w:val="000000" w:themeColor="text1"/>
          <w:szCs w:val="20"/>
        </w:rPr>
        <w:t xml:space="preserve"> </w:t>
      </w:r>
      <w:r w:rsidR="00F23E3B" w:rsidRPr="004D3B7B">
        <w:rPr>
          <w:rFonts w:ascii="Times New Roman" w:hAnsi="Times New Roman" w:cs="Times New Roman"/>
          <w:color w:val="000000" w:themeColor="text1"/>
          <w:szCs w:val="20"/>
        </w:rPr>
        <w:t xml:space="preserve">didn’t concentrate on government ownership, he confirmed about the positive relationship of institutional ownership and dividend payout which could be considered as a part of our interest </w:t>
      </w:r>
      <w:r w:rsidR="00354897" w:rsidRPr="004D3B7B">
        <w:rPr>
          <w:rFonts w:ascii="Times New Roman" w:hAnsi="Times New Roman" w:cs="Times New Roman"/>
          <w:color w:val="000000" w:themeColor="text1"/>
          <w:szCs w:val="20"/>
        </w:rPr>
        <w:t>in</w:t>
      </w:r>
      <w:r w:rsidR="00F23E3B" w:rsidRPr="004D3B7B">
        <w:rPr>
          <w:rFonts w:ascii="Times New Roman" w:hAnsi="Times New Roman" w:cs="Times New Roman"/>
          <w:color w:val="000000" w:themeColor="text1"/>
          <w:szCs w:val="20"/>
        </w:rPr>
        <w:t xml:space="preserve"> research.</w:t>
      </w:r>
    </w:p>
    <w:p w:rsidR="00476A67" w:rsidRPr="004D3B7B" w:rsidRDefault="00476A67" w:rsidP="00087200">
      <w:pPr>
        <w:pStyle w:val="a3"/>
        <w:tabs>
          <w:tab w:val="left" w:pos="284"/>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In</w:t>
      </w:r>
      <w:r w:rsidR="006127A1" w:rsidRPr="004D3B7B">
        <w:rPr>
          <w:rFonts w:ascii="Times New Roman" w:hAnsi="Times New Roman" w:cs="Times New Roman"/>
          <w:color w:val="000000" w:themeColor="text1"/>
          <w:szCs w:val="20"/>
        </w:rPr>
        <w:t xml:space="preserve"> another research, </w:t>
      </w:r>
      <w:r w:rsidRPr="004D3B7B">
        <w:rPr>
          <w:rFonts w:ascii="Times New Roman" w:hAnsi="Times New Roman" w:cs="Times New Roman"/>
          <w:color w:val="000000" w:themeColor="text1"/>
          <w:szCs w:val="20"/>
        </w:rPr>
        <w:t xml:space="preserve">the same author </w:t>
      </w:r>
      <w:r w:rsidR="000B2F32" w:rsidRPr="004D3B7B">
        <w:rPr>
          <w:rFonts w:ascii="Times New Roman" w:hAnsi="Times New Roman" w:cs="Times New Roman"/>
          <w:color w:val="000000" w:themeColor="text1"/>
          <w:szCs w:val="20"/>
        </w:rPr>
        <w:fldChar w:fldCharType="begin"/>
      </w:r>
      <w:r w:rsidR="000B2F32" w:rsidRPr="004D3B7B">
        <w:rPr>
          <w:rFonts w:ascii="Times New Roman" w:hAnsi="Times New Roman" w:cs="Times New Roman"/>
          <w:color w:val="000000" w:themeColor="text1"/>
          <w:szCs w:val="20"/>
        </w:rPr>
        <w:instrText xml:space="preserve"> ADDIN EN.CITE &lt;EndNote&gt;&lt;Cite&gt;&lt;Author&gt;Thanatawee&lt;/Author&gt;&lt;Year&gt;2014&lt;/Year&gt;&lt;RecNum&gt;43&lt;/RecNum&gt;&lt;DisplayText&gt;(Thanatawee 2014)&lt;/DisplayText&gt;&lt;record&gt;&lt;rec-number&gt;43&lt;/rec-number&gt;&lt;foreign-keys&gt;&lt;key app="EN" db-id="rdtdpdwxbd2avnet0t1xdxrh2wzxervzvsfp"&gt;43&lt;/key&gt;&lt;/foreign-keys&gt;&lt;ref-type name="Journal Article"&gt;17&lt;/ref-type&gt;&lt;contributors&gt;&lt;authors&gt;&lt;author&gt;Thanatawee, Yordying&lt;/author&gt;&lt;/authors&gt;&lt;/contributors&gt;&lt;titles&gt;&lt;title&gt;Ownership structure and dividend policy: Evidence from China&lt;/title&gt;&lt;/titles&gt;&lt;dates&gt;&lt;year&gt;2014&lt;/year&gt;&lt;/dates&gt;&lt;urls&gt;&lt;/urls&gt;&lt;/record&gt;&lt;/Cite&gt;&lt;/EndNote&gt;</w:instrText>
      </w:r>
      <w:r w:rsidR="000B2F32" w:rsidRPr="004D3B7B">
        <w:rPr>
          <w:rFonts w:ascii="Times New Roman" w:hAnsi="Times New Roman" w:cs="Times New Roman"/>
          <w:color w:val="000000" w:themeColor="text1"/>
          <w:szCs w:val="20"/>
        </w:rPr>
        <w:fldChar w:fldCharType="separate"/>
      </w:r>
      <w:r w:rsidR="000B2F32" w:rsidRPr="004D3B7B">
        <w:rPr>
          <w:rFonts w:ascii="Times New Roman" w:hAnsi="Times New Roman" w:cs="Times New Roman"/>
          <w:noProof/>
          <w:color w:val="000000" w:themeColor="text1"/>
          <w:szCs w:val="20"/>
        </w:rPr>
        <w:t>(</w:t>
      </w:r>
      <w:hyperlink w:anchor="_ENREF_37" w:tooltip="Thanatawee, 2014 #43" w:history="1">
        <w:r w:rsidR="000E393C" w:rsidRPr="004D3B7B">
          <w:rPr>
            <w:rFonts w:ascii="Times New Roman" w:hAnsi="Times New Roman" w:cs="Times New Roman"/>
            <w:noProof/>
            <w:color w:val="000000" w:themeColor="text1"/>
            <w:szCs w:val="20"/>
          </w:rPr>
          <w:t>Thanatawee 2014</w:t>
        </w:r>
      </w:hyperlink>
      <w:r w:rsidR="000B2F32" w:rsidRPr="004D3B7B">
        <w:rPr>
          <w:rFonts w:ascii="Times New Roman" w:hAnsi="Times New Roman" w:cs="Times New Roman"/>
          <w:noProof/>
          <w:color w:val="000000" w:themeColor="text1"/>
          <w:szCs w:val="20"/>
        </w:rPr>
        <w:t>)</w:t>
      </w:r>
      <w:r w:rsidR="000B2F32" w:rsidRPr="004D3B7B">
        <w:rPr>
          <w:rFonts w:ascii="Times New Roman" w:hAnsi="Times New Roman" w:cs="Times New Roman"/>
          <w:color w:val="000000" w:themeColor="text1"/>
          <w:szCs w:val="20"/>
        </w:rPr>
        <w:fldChar w:fldCharType="end"/>
      </w:r>
      <w:r w:rsidRPr="004D3B7B">
        <w:rPr>
          <w:rFonts w:ascii="Times New Roman" w:hAnsi="Times New Roman" w:cs="Times New Roman"/>
          <w:color w:val="000000" w:themeColor="text1"/>
          <w:szCs w:val="20"/>
        </w:rPr>
        <w:t xml:space="preserve"> investigated the impact of ownership structure on dividend policies of listed companies in Shanghai Stock Exchange in period 2007-2010</w:t>
      </w:r>
      <w:r w:rsidR="006127A1" w:rsidRPr="004D3B7B">
        <w:rPr>
          <w:rFonts w:ascii="Times New Roman" w:hAnsi="Times New Roman" w:cs="Times New Roman"/>
          <w:color w:val="000000" w:themeColor="text1"/>
          <w:szCs w:val="20"/>
        </w:rPr>
        <w:t xml:space="preserve">. He discovered that firms with higher ownership by the largest shareholder, ownership concentration, and government ownership are more likely to pay dividends. </w:t>
      </w:r>
    </w:p>
    <w:p w:rsidR="00C370AE" w:rsidRPr="00A13C4E" w:rsidRDefault="00BE7F28" w:rsidP="00087200">
      <w:pPr>
        <w:pStyle w:val="a3"/>
        <w:tabs>
          <w:tab w:val="left" w:pos="284"/>
        </w:tabs>
        <w:spacing w:after="0" w:line="360" w:lineRule="auto"/>
        <w:ind w:left="0" w:firstLine="180"/>
        <w:rPr>
          <w:rFonts w:ascii="Times New Roman" w:hAnsi="Times New Roman" w:cs="Times New Roman"/>
          <w:color w:val="000000" w:themeColor="text1"/>
          <w:szCs w:val="20"/>
          <w:lang w:val="en-GB"/>
        </w:rPr>
      </w:pPr>
      <w:r>
        <w:rPr>
          <w:rFonts w:ascii="Times New Roman" w:hAnsi="Times New Roman" w:cs="Times New Roman"/>
          <w:color w:val="000000" w:themeColor="text1"/>
          <w:szCs w:val="20"/>
        </w:rPr>
        <w:t>In</w:t>
      </w:r>
      <w:r w:rsidR="00FD391B" w:rsidRPr="004D3B7B">
        <w:rPr>
          <w:rFonts w:ascii="Times New Roman" w:hAnsi="Times New Roman" w:cs="Times New Roman"/>
          <w:color w:val="000000" w:themeColor="text1"/>
          <w:szCs w:val="20"/>
        </w:rPr>
        <w:t xml:space="preserve"> </w:t>
      </w:r>
      <w:r w:rsidR="001E556F" w:rsidRPr="004D3B7B">
        <w:rPr>
          <w:rFonts w:ascii="Times New Roman" w:hAnsi="Times New Roman" w:cs="Times New Roman"/>
          <w:color w:val="000000" w:themeColor="text1"/>
          <w:szCs w:val="20"/>
        </w:rPr>
        <w:t xml:space="preserve">case of Viet Nam, </w:t>
      </w:r>
      <w:hyperlink w:anchor="_ENREF_38" w:tooltip="Trien.V.Le, 2017 #21"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AuthorYear="1"&gt;&lt;Author&gt;Trien.V.Le&lt;/Author&gt;&lt;Year&gt;2017&lt;/Year&gt;&lt;RecNum&gt;21&lt;/RecNum&gt;&lt;DisplayText&gt;Trien.V.Le and Trang.H.Le (2017)&lt;/DisplayText&gt;&lt;record&gt;&lt;rec-number&gt;21&lt;/rec-number&gt;&lt;foreign-keys&gt;&lt;key app="EN" db-id="rdtdpdwxbd2avnet0t1xdxrh2wzxervzvsfp"&gt;21&lt;/key&gt;&lt;/foreign-keys&gt;&lt;ref-type name="Journal Article"&gt;17&lt;/ref-type&gt;&lt;contributors&gt;&lt;authors&gt;&lt;author&gt;Trien.V.Le&lt;/author&gt;&lt;author&gt;Trang.H.Le&lt;/author&gt;&lt;/authors&gt;&lt;/contributors&gt;&lt;titles&gt;&lt;title&gt;Ownership and identities of the largest shareholders and dividend policy: Evidence from Vietnam&lt;/title&gt;&lt;secondary-title&gt;Organizations and Markets in Emerging Economies&lt;/secondary-title&gt;&lt;/titles&gt;&lt;periodical&gt;&lt;full-title&gt;Organizations and Markets in Emerging Economies&lt;/full-title&gt;&lt;/periodical&gt;&lt;pages&gt;86&lt;/pages&gt;&lt;volume&gt;8&lt;/volume&gt;&lt;number&gt;1&lt;/number&gt;&lt;dates&gt;&lt;year&gt;2017&lt;/year&gt;&lt;/dates&gt;&lt;urls&gt;&lt;/urls&gt;&lt;/record&gt;&lt;/Cite&gt;&lt;/EndNote&gt;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Trien.V.Le and Trang.H.Le (2017)</w:t>
        </w:r>
        <w:r w:rsidR="000E393C" w:rsidRPr="004D3B7B">
          <w:rPr>
            <w:rFonts w:ascii="Times New Roman" w:hAnsi="Times New Roman" w:cs="Times New Roman"/>
            <w:color w:val="000000" w:themeColor="text1"/>
            <w:szCs w:val="20"/>
          </w:rPr>
          <w:fldChar w:fldCharType="end"/>
        </w:r>
      </w:hyperlink>
      <w:r w:rsidR="00A373E3" w:rsidRPr="004D3B7B">
        <w:rPr>
          <w:rFonts w:ascii="Times New Roman" w:hAnsi="Times New Roman" w:cs="Times New Roman"/>
          <w:color w:val="000000" w:themeColor="text1"/>
          <w:szCs w:val="20"/>
        </w:rPr>
        <w:t xml:space="preserve"> </w:t>
      </w:r>
      <w:r w:rsidR="00354897" w:rsidRPr="004D3B7B">
        <w:rPr>
          <w:rFonts w:ascii="Times New Roman" w:hAnsi="Times New Roman" w:cs="Times New Roman"/>
          <w:color w:val="000000" w:themeColor="text1"/>
          <w:szCs w:val="20"/>
        </w:rPr>
        <w:t>used 180 State-O</w:t>
      </w:r>
      <w:r w:rsidR="001E556F" w:rsidRPr="004D3B7B">
        <w:rPr>
          <w:rFonts w:ascii="Times New Roman" w:hAnsi="Times New Roman" w:cs="Times New Roman"/>
          <w:color w:val="000000" w:themeColor="text1"/>
          <w:szCs w:val="20"/>
        </w:rPr>
        <w:t xml:space="preserve">wned firm’s samples for </w:t>
      </w:r>
      <w:r w:rsidR="00944423" w:rsidRPr="004D3B7B">
        <w:rPr>
          <w:rFonts w:ascii="Times New Roman" w:hAnsi="Times New Roman" w:cs="Times New Roman"/>
          <w:color w:val="000000" w:themeColor="text1"/>
          <w:szCs w:val="20"/>
        </w:rPr>
        <w:t xml:space="preserve">the </w:t>
      </w:r>
      <w:r w:rsidR="001E556F" w:rsidRPr="004D3B7B">
        <w:rPr>
          <w:rFonts w:ascii="Times New Roman" w:hAnsi="Times New Roman" w:cs="Times New Roman"/>
          <w:color w:val="000000" w:themeColor="text1"/>
          <w:szCs w:val="20"/>
        </w:rPr>
        <w:t xml:space="preserve">2009-2013 period to investigate the impact of the largest shareholders to dividend policy and how identities of the largest shareholders can affect the dividend. </w:t>
      </w:r>
      <w:r w:rsidR="001E556F" w:rsidRPr="00A13C4E">
        <w:rPr>
          <w:rFonts w:ascii="Times New Roman" w:hAnsi="Times New Roman" w:cs="Times New Roman"/>
          <w:color w:val="000000" w:themeColor="text1"/>
          <w:szCs w:val="20"/>
        </w:rPr>
        <w:t>The study discovered that the higher level of holding by the largest shareholders, the lower dividend payout.</w:t>
      </w:r>
      <w:r w:rsidR="001E556F" w:rsidRPr="007B17E8">
        <w:rPr>
          <w:rFonts w:ascii="Times New Roman" w:hAnsi="Times New Roman" w:cs="Times New Roman"/>
          <w:color w:val="FF0000"/>
          <w:szCs w:val="20"/>
        </w:rPr>
        <w:t xml:space="preserve"> </w:t>
      </w:r>
      <w:r w:rsidR="001E556F" w:rsidRPr="00A13C4E">
        <w:rPr>
          <w:rFonts w:ascii="Times New Roman" w:hAnsi="Times New Roman" w:cs="Times New Roman"/>
          <w:color w:val="000000" w:themeColor="text1"/>
          <w:szCs w:val="20"/>
        </w:rPr>
        <w:t xml:space="preserve">Regarding about </w:t>
      </w:r>
      <w:r w:rsidR="00FD391B" w:rsidRPr="00A13C4E">
        <w:rPr>
          <w:rFonts w:ascii="Times New Roman" w:hAnsi="Times New Roman" w:cs="Times New Roman"/>
          <w:color w:val="000000" w:themeColor="text1"/>
          <w:szCs w:val="20"/>
        </w:rPr>
        <w:t xml:space="preserve">the </w:t>
      </w:r>
      <w:r w:rsidR="001E556F" w:rsidRPr="00A13C4E">
        <w:rPr>
          <w:rFonts w:ascii="Times New Roman" w:hAnsi="Times New Roman" w:cs="Times New Roman"/>
          <w:color w:val="000000" w:themeColor="text1"/>
          <w:szCs w:val="20"/>
        </w:rPr>
        <w:t xml:space="preserve">identities of the largest shareholders, </w:t>
      </w:r>
      <w:r w:rsidR="00FD391B" w:rsidRPr="00A13C4E">
        <w:rPr>
          <w:rFonts w:ascii="Times New Roman" w:hAnsi="Times New Roman" w:cs="Times New Roman"/>
          <w:color w:val="000000" w:themeColor="text1"/>
          <w:szCs w:val="20"/>
        </w:rPr>
        <w:t>they</w:t>
      </w:r>
      <w:r w:rsidR="001E556F" w:rsidRPr="00A13C4E">
        <w:rPr>
          <w:rFonts w:ascii="Times New Roman" w:hAnsi="Times New Roman" w:cs="Times New Roman"/>
          <w:color w:val="000000" w:themeColor="text1"/>
          <w:szCs w:val="20"/>
        </w:rPr>
        <w:t xml:space="preserve"> proved that companies with Government and Foreign investors</w:t>
      </w:r>
      <w:r w:rsidR="00645C92" w:rsidRPr="00A13C4E">
        <w:rPr>
          <w:rFonts w:ascii="Times New Roman" w:hAnsi="Times New Roman" w:cs="Times New Roman"/>
          <w:color w:val="000000" w:themeColor="text1"/>
          <w:szCs w:val="20"/>
        </w:rPr>
        <w:t xml:space="preserve"> as</w:t>
      </w:r>
      <w:r w:rsidR="001E556F" w:rsidRPr="00A13C4E">
        <w:rPr>
          <w:rFonts w:ascii="Times New Roman" w:hAnsi="Times New Roman" w:cs="Times New Roman"/>
          <w:color w:val="000000" w:themeColor="text1"/>
          <w:szCs w:val="20"/>
        </w:rPr>
        <w:t xml:space="preserve"> the largest shareholders have higher dividend payout than the others.</w:t>
      </w:r>
      <w:r w:rsidR="00FD66AA" w:rsidRPr="00A13C4E">
        <w:rPr>
          <w:rFonts w:ascii="Times New Roman" w:hAnsi="Times New Roman" w:cs="Times New Roman"/>
          <w:color w:val="000000" w:themeColor="text1"/>
          <w:szCs w:val="20"/>
        </w:rPr>
        <w:t xml:space="preserve"> The conclusion </w:t>
      </w:r>
      <w:r w:rsidR="009B5264" w:rsidRPr="00A13C4E">
        <w:rPr>
          <w:rFonts w:ascii="Times New Roman" w:hAnsi="Times New Roman" w:cs="Times New Roman"/>
          <w:color w:val="000000" w:themeColor="text1"/>
          <w:szCs w:val="20"/>
        </w:rPr>
        <w:t xml:space="preserve">of this study </w:t>
      </w:r>
      <w:r w:rsidR="00FD66AA" w:rsidRPr="00A13C4E">
        <w:rPr>
          <w:rFonts w:ascii="Times New Roman" w:hAnsi="Times New Roman" w:cs="Times New Roman"/>
          <w:color w:val="000000" w:themeColor="text1"/>
          <w:szCs w:val="20"/>
        </w:rPr>
        <w:t xml:space="preserve">about the impact of largest shareholders and State ownership on dividend payout looks contradictory. </w:t>
      </w:r>
      <w:r w:rsidR="009B5264" w:rsidRPr="00A13C4E">
        <w:rPr>
          <w:rFonts w:ascii="Times New Roman" w:hAnsi="Times New Roman" w:cs="Times New Roman"/>
          <w:color w:val="000000" w:themeColor="text1"/>
          <w:szCs w:val="20"/>
        </w:rPr>
        <w:t xml:space="preserve">The authors used a percentage of ownership of largest shareholders as main proxy </w:t>
      </w:r>
      <w:r w:rsidR="009B5264" w:rsidRPr="001332B8">
        <w:rPr>
          <w:rFonts w:ascii="Times New Roman" w:hAnsi="Times New Roman" w:cs="Times New Roman"/>
          <w:szCs w:val="20"/>
        </w:rPr>
        <w:t xml:space="preserve">for largest ownership, </w:t>
      </w:r>
      <w:r w:rsidR="009B5264" w:rsidRPr="00A13C4E">
        <w:rPr>
          <w:rFonts w:ascii="Times New Roman" w:hAnsi="Times New Roman" w:cs="Times New Roman"/>
          <w:color w:val="000000" w:themeColor="text1"/>
          <w:szCs w:val="20"/>
        </w:rPr>
        <w:t>and</w:t>
      </w:r>
      <w:r w:rsidR="00087200" w:rsidRPr="00A13C4E">
        <w:rPr>
          <w:rFonts w:ascii="Times New Roman" w:hAnsi="Times New Roman" w:cs="Times New Roman"/>
          <w:color w:val="000000" w:themeColor="text1"/>
          <w:szCs w:val="20"/>
        </w:rPr>
        <w:t xml:space="preserve"> four</w:t>
      </w:r>
      <w:r w:rsidR="009B5264" w:rsidRPr="00A13C4E">
        <w:rPr>
          <w:rFonts w:ascii="Times New Roman" w:hAnsi="Times New Roman" w:cs="Times New Roman"/>
          <w:color w:val="000000" w:themeColor="text1"/>
          <w:szCs w:val="20"/>
        </w:rPr>
        <w:t xml:space="preserve"> binary variables </w:t>
      </w:r>
      <w:r w:rsidRPr="00A13C4E">
        <w:rPr>
          <w:rFonts w:ascii="Times New Roman" w:hAnsi="Times New Roman" w:cs="Times New Roman"/>
          <w:color w:val="000000" w:themeColor="text1"/>
          <w:szCs w:val="20"/>
        </w:rPr>
        <w:t xml:space="preserve">standing </w:t>
      </w:r>
      <w:r w:rsidR="009B5264" w:rsidRPr="00A13C4E">
        <w:rPr>
          <w:rFonts w:ascii="Times New Roman" w:hAnsi="Times New Roman" w:cs="Times New Roman"/>
          <w:color w:val="000000" w:themeColor="text1"/>
          <w:szCs w:val="20"/>
        </w:rPr>
        <w:t>for the identities of largest shareholder (manager, government, local investors</w:t>
      </w:r>
      <w:r w:rsidR="00087200" w:rsidRPr="00A13C4E">
        <w:rPr>
          <w:rFonts w:ascii="Times New Roman" w:hAnsi="Times New Roman" w:cs="Times New Roman"/>
          <w:color w:val="000000" w:themeColor="text1"/>
          <w:szCs w:val="20"/>
        </w:rPr>
        <w:t xml:space="preserve"> and </w:t>
      </w:r>
      <w:r w:rsidR="009B5264" w:rsidRPr="00A13C4E">
        <w:rPr>
          <w:rFonts w:ascii="Times New Roman" w:hAnsi="Times New Roman" w:cs="Times New Roman"/>
          <w:color w:val="000000" w:themeColor="text1"/>
          <w:szCs w:val="20"/>
        </w:rPr>
        <w:t>foreign investor).</w:t>
      </w:r>
      <w:r w:rsidR="009B5264" w:rsidRPr="007B17E8">
        <w:rPr>
          <w:rFonts w:ascii="Times New Roman" w:hAnsi="Times New Roman" w:cs="Times New Roman"/>
          <w:color w:val="FF0000"/>
          <w:szCs w:val="20"/>
        </w:rPr>
        <w:t xml:space="preserve"> </w:t>
      </w:r>
      <w:r w:rsidR="009B5264" w:rsidRPr="00A13C4E">
        <w:rPr>
          <w:rFonts w:ascii="Times New Roman" w:hAnsi="Times New Roman" w:cs="Times New Roman"/>
          <w:color w:val="000000" w:themeColor="text1"/>
          <w:szCs w:val="20"/>
        </w:rPr>
        <w:t>The descriptive analysis showed</w:t>
      </w:r>
      <w:r w:rsidR="00A13C4E">
        <w:rPr>
          <w:rFonts w:ascii="Times New Roman" w:hAnsi="Times New Roman" w:cs="Times New Roman"/>
          <w:color w:val="000000" w:themeColor="text1"/>
          <w:szCs w:val="20"/>
        </w:rPr>
        <w:t xml:space="preserve"> that number of firms </w:t>
      </w:r>
      <w:r w:rsidR="00A13C4E" w:rsidRPr="001332B8">
        <w:rPr>
          <w:rFonts w:ascii="Times New Roman" w:hAnsi="Times New Roman" w:cs="Times New Roman"/>
          <w:szCs w:val="20"/>
        </w:rPr>
        <w:t xml:space="preserve">whose </w:t>
      </w:r>
      <w:r w:rsidR="009B5264" w:rsidRPr="001332B8">
        <w:rPr>
          <w:rFonts w:ascii="Times New Roman" w:hAnsi="Times New Roman" w:cs="Times New Roman"/>
          <w:szCs w:val="20"/>
        </w:rPr>
        <w:t>l</w:t>
      </w:r>
      <w:r w:rsidR="009B5264" w:rsidRPr="00A13C4E">
        <w:rPr>
          <w:rFonts w:ascii="Times New Roman" w:hAnsi="Times New Roman" w:cs="Times New Roman"/>
          <w:color w:val="000000" w:themeColor="text1"/>
          <w:szCs w:val="20"/>
        </w:rPr>
        <w:t>argest shareholder is government take</w:t>
      </w:r>
      <w:r w:rsidRPr="00A13C4E">
        <w:rPr>
          <w:rFonts w:ascii="Times New Roman" w:hAnsi="Times New Roman" w:cs="Times New Roman"/>
          <w:color w:val="000000" w:themeColor="text1"/>
          <w:szCs w:val="20"/>
        </w:rPr>
        <w:t>s a</w:t>
      </w:r>
      <w:r w:rsidR="009B5264" w:rsidRPr="00A13C4E">
        <w:rPr>
          <w:rFonts w:ascii="Times New Roman" w:hAnsi="Times New Roman" w:cs="Times New Roman"/>
          <w:color w:val="000000" w:themeColor="text1"/>
          <w:szCs w:val="20"/>
        </w:rPr>
        <w:t xml:space="preserve"> striking percentage in the sample which is over 70%. </w:t>
      </w:r>
      <w:r w:rsidR="00087200" w:rsidRPr="00A13C4E">
        <w:rPr>
          <w:rFonts w:ascii="Times New Roman" w:hAnsi="Times New Roman" w:cs="Times New Roman"/>
          <w:color w:val="000000" w:themeColor="text1"/>
          <w:szCs w:val="20"/>
        </w:rPr>
        <w:t>However, the percentage of largest shareholder negatively relates with dividend payout, government dummy variable positively associates with payout. From this point, we believe that applying more accurate proxy for government ownership can resolve this contradictory.</w:t>
      </w:r>
    </w:p>
    <w:p w:rsidR="00C370AE" w:rsidRPr="004D3B7B" w:rsidRDefault="00C370AE" w:rsidP="00087200">
      <w:pPr>
        <w:pStyle w:val="a3"/>
        <w:tabs>
          <w:tab w:val="left" w:pos="284"/>
        </w:tabs>
        <w:spacing w:after="0" w:line="360" w:lineRule="auto"/>
        <w:ind w:left="0" w:firstLine="180"/>
        <w:rPr>
          <w:rFonts w:ascii="Times New Roman" w:hAnsi="Times New Roman" w:cs="Times New Roman"/>
          <w:color w:val="000000" w:themeColor="text1"/>
          <w:szCs w:val="20"/>
          <w:lang w:val="en-GB"/>
        </w:rPr>
      </w:pPr>
      <w:r w:rsidRPr="004D3B7B">
        <w:rPr>
          <w:rFonts w:ascii="Times New Roman" w:hAnsi="Times New Roman" w:cs="Times New Roman"/>
          <w:color w:val="000000" w:themeColor="text1"/>
          <w:szCs w:val="20"/>
          <w:lang w:val="en-GB"/>
        </w:rPr>
        <w:t xml:space="preserve">On the other hands, there </w:t>
      </w:r>
      <w:r w:rsidR="00B9331A" w:rsidRPr="004D3B7B">
        <w:rPr>
          <w:rFonts w:ascii="Times New Roman" w:hAnsi="Times New Roman" w:cs="Times New Roman"/>
          <w:color w:val="000000" w:themeColor="text1"/>
          <w:szCs w:val="20"/>
          <w:lang w:val="en-GB"/>
        </w:rPr>
        <w:t xml:space="preserve">are </w:t>
      </w:r>
      <w:r w:rsidRPr="004D3B7B">
        <w:rPr>
          <w:rFonts w:ascii="Times New Roman" w:hAnsi="Times New Roman" w:cs="Times New Roman"/>
          <w:color w:val="000000" w:themeColor="text1"/>
          <w:szCs w:val="20"/>
          <w:lang w:val="en-GB"/>
        </w:rPr>
        <w:t>various paper</w:t>
      </w:r>
      <w:r w:rsidR="00FD391B" w:rsidRPr="004D3B7B">
        <w:rPr>
          <w:rFonts w:ascii="Times New Roman" w:hAnsi="Times New Roman" w:cs="Times New Roman"/>
          <w:color w:val="000000" w:themeColor="text1"/>
          <w:szCs w:val="20"/>
          <w:lang w:val="en-GB"/>
        </w:rPr>
        <w:t>s</w:t>
      </w:r>
      <w:r w:rsidRPr="004D3B7B">
        <w:rPr>
          <w:rFonts w:ascii="Times New Roman" w:hAnsi="Times New Roman" w:cs="Times New Roman"/>
          <w:color w:val="000000" w:themeColor="text1"/>
          <w:szCs w:val="20"/>
          <w:lang w:val="en-GB"/>
        </w:rPr>
        <w:t xml:space="preserve"> </w:t>
      </w:r>
      <w:r w:rsidR="00620FA0">
        <w:rPr>
          <w:rFonts w:ascii="Times New Roman" w:hAnsi="Times New Roman" w:cs="Times New Roman"/>
          <w:color w:val="000000" w:themeColor="text1"/>
          <w:szCs w:val="20"/>
          <w:lang w:val="en-GB"/>
        </w:rPr>
        <w:t>reveal</w:t>
      </w:r>
      <w:r w:rsidR="00FD391B" w:rsidRPr="004D3B7B">
        <w:rPr>
          <w:rFonts w:ascii="Times New Roman" w:hAnsi="Times New Roman" w:cs="Times New Roman"/>
          <w:color w:val="000000" w:themeColor="text1"/>
          <w:szCs w:val="20"/>
          <w:lang w:val="en-GB"/>
        </w:rPr>
        <w:t xml:space="preserve"> a negative relationship between government ownership and dividend policy. </w:t>
      </w:r>
      <w:hyperlink w:anchor="_ENREF_13" w:tooltip="Farinha, 2003 #11" w:history="1">
        <w:r w:rsidR="000E393C" w:rsidRPr="004D3B7B">
          <w:rPr>
            <w:rFonts w:ascii="Times New Roman" w:hAnsi="Times New Roman" w:cs="Times New Roman"/>
            <w:color w:val="000000" w:themeColor="text1"/>
            <w:szCs w:val="20"/>
            <w:lang w:val="en-GB"/>
          </w:rPr>
          <w:fldChar w:fldCharType="begin"/>
        </w:r>
        <w:r w:rsidR="000E393C" w:rsidRPr="004D3B7B">
          <w:rPr>
            <w:rFonts w:ascii="Times New Roman" w:hAnsi="Times New Roman" w:cs="Times New Roman"/>
            <w:color w:val="000000" w:themeColor="text1"/>
            <w:szCs w:val="20"/>
            <w:lang w:val="en-GB"/>
          </w:rPr>
          <w:instrText xml:space="preserve"> ADDIN EN.CITE &lt;EndNote&gt;&lt;Cite AuthorYear="1"&gt;&lt;Author&gt;Farinha&lt;/Author&gt;&lt;Year&gt;2003&lt;/Year&gt;&lt;RecNum&gt;11&lt;/RecNum&gt;&lt;DisplayText&gt;Farinha (2003)&lt;/DisplayText&gt;&lt;record&gt;&lt;rec-number&gt;11&lt;/rec-number&gt;&lt;foreign-keys&gt;&lt;key app="EN" db-id="rdtdpdwxbd2avnet0t1xdxrh2wzxervzvsfp"&gt;11&lt;/key&gt;&lt;/foreign-keys&gt;&lt;ref-type name="Journal Article"&gt;17&lt;/ref-type&gt;&lt;contributors&gt;&lt;authors&gt;&lt;author&gt;Farinha, Jorge&lt;/author&gt;&lt;/authors&gt;&lt;/contributors&gt;&lt;titles&gt;&lt;title&gt;Dividend policy, corporate governance and the managerial entrenchment hypothesis: an empirical analysis&lt;/title&gt;&lt;secondary-title&gt;Journal of Business Finance &amp;amp; Accounting&lt;/secondary-title&gt;&lt;/titles&gt;&lt;periodical&gt;&lt;full-title&gt;Journal of Business Finance &amp;amp; Accounting&lt;/full-title&gt;&lt;/periodical&gt;&lt;pages&gt;1173-1209&lt;/pages&gt;&lt;volume&gt;30&lt;/volume&gt;&lt;number&gt;9‐10&lt;/number&gt;&lt;dates&gt;&lt;year&gt;2003&lt;/year&gt;&lt;/dates&gt;&lt;isbn&gt;0306-686X&lt;/isbn&gt;&lt;urls&gt;&lt;/urls&gt;&lt;/record&gt;&lt;/Cite&gt;&lt;/EndNote&gt;</w:instrText>
        </w:r>
        <w:r w:rsidR="000E393C" w:rsidRPr="004D3B7B">
          <w:rPr>
            <w:rFonts w:ascii="Times New Roman" w:hAnsi="Times New Roman" w:cs="Times New Roman"/>
            <w:color w:val="000000" w:themeColor="text1"/>
            <w:szCs w:val="20"/>
            <w:lang w:val="en-GB"/>
          </w:rPr>
          <w:fldChar w:fldCharType="separate"/>
        </w:r>
        <w:r w:rsidR="000E393C" w:rsidRPr="004D3B7B">
          <w:rPr>
            <w:rFonts w:ascii="Times New Roman" w:hAnsi="Times New Roman" w:cs="Times New Roman"/>
            <w:noProof/>
            <w:color w:val="000000" w:themeColor="text1"/>
            <w:szCs w:val="20"/>
            <w:lang w:val="en-GB"/>
          </w:rPr>
          <w:t>Farinha (2003)</w:t>
        </w:r>
        <w:r w:rsidR="000E393C" w:rsidRPr="004D3B7B">
          <w:rPr>
            <w:rFonts w:ascii="Times New Roman" w:hAnsi="Times New Roman" w:cs="Times New Roman"/>
            <w:color w:val="000000" w:themeColor="text1"/>
            <w:szCs w:val="20"/>
            <w:lang w:val="en-GB"/>
          </w:rPr>
          <w:fldChar w:fldCharType="end"/>
        </w:r>
      </w:hyperlink>
      <w:r w:rsidR="00A76F1D" w:rsidRPr="004D3B7B">
        <w:rPr>
          <w:rFonts w:ascii="Times New Roman" w:hAnsi="Times New Roman" w:cs="Times New Roman"/>
          <w:color w:val="000000" w:themeColor="text1"/>
          <w:szCs w:val="20"/>
          <w:lang w:val="en-GB"/>
        </w:rPr>
        <w:t xml:space="preserve"> </w:t>
      </w:r>
      <w:r w:rsidR="00B9331A" w:rsidRPr="004D3B7B">
        <w:rPr>
          <w:rFonts w:ascii="Times New Roman" w:hAnsi="Times New Roman" w:cs="Times New Roman"/>
          <w:color w:val="000000" w:themeColor="text1"/>
          <w:szCs w:val="20"/>
        </w:rPr>
        <w:t>used five-</w:t>
      </w:r>
      <w:r w:rsidR="00A55217" w:rsidRPr="004D3B7B">
        <w:rPr>
          <w:rFonts w:ascii="Times New Roman" w:hAnsi="Times New Roman" w:cs="Times New Roman"/>
          <w:color w:val="000000" w:themeColor="text1"/>
          <w:szCs w:val="20"/>
        </w:rPr>
        <w:t>year period data (from 1987-91 and 1992-96) of more than 6</w:t>
      </w:r>
      <w:r w:rsidR="00620FA0">
        <w:rPr>
          <w:rFonts w:ascii="Times New Roman" w:hAnsi="Times New Roman" w:cs="Times New Roman"/>
          <w:color w:val="000000" w:themeColor="text1"/>
          <w:szCs w:val="20"/>
        </w:rPr>
        <w:t>00 firms in UK. This paper tested</w:t>
      </w:r>
      <w:r w:rsidR="00A55217" w:rsidRPr="004D3B7B">
        <w:rPr>
          <w:rFonts w:ascii="Times New Roman" w:hAnsi="Times New Roman" w:cs="Times New Roman"/>
          <w:color w:val="000000" w:themeColor="text1"/>
          <w:szCs w:val="20"/>
        </w:rPr>
        <w:t xml:space="preserve"> the influences of insider own</w:t>
      </w:r>
      <w:r w:rsidR="00BE7F28">
        <w:rPr>
          <w:rFonts w:ascii="Times New Roman" w:hAnsi="Times New Roman" w:cs="Times New Roman"/>
          <w:color w:val="000000" w:themeColor="text1"/>
          <w:szCs w:val="20"/>
        </w:rPr>
        <w:t xml:space="preserve">ership on dividend. </w:t>
      </w:r>
      <w:r w:rsidR="00620FA0">
        <w:rPr>
          <w:rFonts w:ascii="Times New Roman" w:hAnsi="Times New Roman" w:cs="Times New Roman"/>
          <w:color w:val="000000" w:themeColor="text1"/>
          <w:szCs w:val="20"/>
        </w:rPr>
        <w:t>The author</w:t>
      </w:r>
      <w:r w:rsidR="00BE7F28">
        <w:rPr>
          <w:rFonts w:ascii="Times New Roman" w:hAnsi="Times New Roman" w:cs="Times New Roman"/>
          <w:color w:val="000000" w:themeColor="text1"/>
          <w:szCs w:val="20"/>
        </w:rPr>
        <w:t xml:space="preserve"> discovered</w:t>
      </w:r>
      <w:r w:rsidR="00A55217" w:rsidRPr="004D3B7B">
        <w:rPr>
          <w:rFonts w:ascii="Times New Roman" w:hAnsi="Times New Roman" w:cs="Times New Roman"/>
          <w:color w:val="000000" w:themeColor="text1"/>
          <w:szCs w:val="20"/>
        </w:rPr>
        <w:t xml:space="preserve"> U shaped relationship between dividend payouts and insider ownership in UK. After a critical entrenchment level estimated in the region 30%, the coefficient of insider ownership changes from negative to positive. This result strongly accepts the agency explanation of insider ownership on dividend. </w:t>
      </w:r>
    </w:p>
    <w:p w:rsidR="00C370AE" w:rsidRPr="004D3B7B" w:rsidRDefault="00075E63" w:rsidP="00087200">
      <w:pPr>
        <w:pStyle w:val="a3"/>
        <w:tabs>
          <w:tab w:val="left" w:pos="284"/>
        </w:tabs>
        <w:spacing w:after="0" w:line="360" w:lineRule="auto"/>
        <w:ind w:left="0" w:firstLine="180"/>
        <w:rPr>
          <w:rFonts w:ascii="Times New Roman" w:hAnsi="Times New Roman" w:cs="Times New Roman"/>
          <w:color w:val="000000" w:themeColor="text1"/>
          <w:szCs w:val="20"/>
          <w:lang w:val="en-GB"/>
        </w:rPr>
      </w:pPr>
      <w:hyperlink w:anchor="_ENREF_22" w:tooltip="Khan, 2006 #20"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AuthorYear="1"&gt;&lt;Author&gt;Khan&lt;/Author&gt;&lt;Year&gt;2006&lt;/Year&gt;&lt;RecNum&gt;20&lt;/RecNum&gt;&lt;DisplayText&gt;Khan (2006)&lt;/DisplayText&gt;&lt;record&gt;&lt;rec-number&gt;20&lt;/rec-number&gt;&lt;foreign-keys&gt;&lt;key app="EN" db-id="rdtdpdwxbd2avnet0t1xdxrh2wzxervzvsfp"&gt;20&lt;/key&gt;&lt;/foreign-keys&gt;&lt;ref-type name="Journal Article"&gt;17&lt;/ref-type&gt;&lt;contributors&gt;&lt;authors&gt;&lt;author&gt;Khan, Tehmina&lt;/author&gt;&lt;/authors&gt;&lt;/contributors&gt;&lt;titles&gt;&lt;title&gt;Company dividends and ownership structure: Evidence from UK panel data&lt;/title&gt;&lt;secondary-title&gt;The Economic Journal&lt;/secondary-title&gt;&lt;/titles&gt;&lt;periodical&gt;&lt;full-title&gt;The Economic Journal&lt;/full-title&gt;&lt;/periodical&gt;&lt;pages&gt;C172-C189&lt;/pages&gt;&lt;volume&gt;116&lt;/volume&gt;&lt;number&gt;510&lt;/number&gt;&lt;dates&gt;&lt;year&gt;2006&lt;/year&gt;&lt;/dates&gt;&lt;isbn&gt;0013-0133&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Khan (2006)</w:t>
        </w:r>
        <w:r w:rsidR="000E393C" w:rsidRPr="004D3B7B">
          <w:rPr>
            <w:rFonts w:ascii="Times New Roman" w:hAnsi="Times New Roman" w:cs="Times New Roman"/>
            <w:color w:val="000000" w:themeColor="text1"/>
            <w:szCs w:val="20"/>
          </w:rPr>
          <w:fldChar w:fldCharType="end"/>
        </w:r>
      </w:hyperlink>
      <w:r w:rsidR="00A76F1D" w:rsidRPr="004D3B7B">
        <w:rPr>
          <w:rFonts w:ascii="Times New Roman" w:hAnsi="Times New Roman" w:cs="Times New Roman"/>
          <w:color w:val="000000" w:themeColor="text1"/>
          <w:szCs w:val="20"/>
        </w:rPr>
        <w:t xml:space="preserve"> </w:t>
      </w:r>
      <w:r w:rsidR="00A55217" w:rsidRPr="004D3B7B">
        <w:rPr>
          <w:rFonts w:ascii="Times New Roman" w:hAnsi="Times New Roman" w:cs="Times New Roman"/>
          <w:color w:val="000000" w:themeColor="text1"/>
          <w:szCs w:val="20"/>
        </w:rPr>
        <w:t xml:space="preserve">investigated the impact of ownership concentration on dividend policies by using 330 firms sample in </w:t>
      </w:r>
      <w:r w:rsidR="00944423" w:rsidRPr="004D3B7B">
        <w:rPr>
          <w:rFonts w:ascii="Times New Roman" w:hAnsi="Times New Roman" w:cs="Times New Roman"/>
          <w:color w:val="000000" w:themeColor="text1"/>
          <w:szCs w:val="20"/>
        </w:rPr>
        <w:t xml:space="preserve">the </w:t>
      </w:r>
      <w:r w:rsidR="00A55217" w:rsidRPr="004D3B7B">
        <w:rPr>
          <w:rFonts w:ascii="Times New Roman" w:hAnsi="Times New Roman" w:cs="Times New Roman"/>
          <w:color w:val="000000" w:themeColor="text1"/>
          <w:szCs w:val="20"/>
        </w:rPr>
        <w:t xml:space="preserve">period 1985-97 in UK. This study revealed the negative relationship of dividends and ownership concentration in case of UK, which is in line with </w:t>
      </w:r>
      <w:r w:rsidR="00A55217" w:rsidRPr="004D3B7B">
        <w:rPr>
          <w:rFonts w:ascii="Times New Roman" w:hAnsi="Times New Roman" w:cs="Times New Roman"/>
          <w:color w:val="000000" w:themeColor="text1"/>
          <w:szCs w:val="20"/>
        </w:rPr>
        <w:lastRenderedPageBreak/>
        <w:t xml:space="preserve">the outcome hypothesis of </w:t>
      </w:r>
      <w:hyperlink w:anchor="_ENREF_24" w:tooltip="La Porta, 2000 #13"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AuthorYear="1"&gt;&lt;Author&gt;La Porta&lt;/Author&gt;&lt;Year&gt;2000&lt;/Year&gt;&lt;RecNum&gt;13&lt;/RecNum&gt;&lt;DisplayText&gt;La Porta, et al. (2000)&lt;/DisplayText&gt;&lt;record&gt;&lt;rec-number&gt;13&lt;/rec-number&gt;&lt;foreign-keys&gt;&lt;key app="EN" db-id="rdtdpdwxbd2avnet0t1xdxrh2wzxervzvsfp"&gt;13&lt;/key&gt;&lt;/foreign-keys&gt;&lt;ref-type name="Journal Article"&gt;17&lt;/ref-type&gt;&lt;contributors&gt;&lt;authors&gt;&lt;author&gt;La Porta, Rafael&lt;/author&gt;&lt;author&gt;Lopez‐de‐Silanes, Florencio&lt;/author&gt;&lt;author&gt;Shleifer, Andrei&lt;/author&gt;&lt;author&gt;Vishny, Robert W&lt;/author&gt;&lt;/authors&gt;&lt;/contributors&gt;&lt;titles&gt;&lt;title&gt;Agency problems and dividend policies around the world&lt;/title&gt;&lt;secondary-title&gt;The journal of finance&lt;/secondary-title&gt;&lt;/titles&gt;&lt;periodical&gt;&lt;full-title&gt;The Journal of Finance&lt;/full-title&gt;&lt;/periodical&gt;&lt;pages&gt;1-33&lt;/pages&gt;&lt;volume&gt;55&lt;/volume&gt;&lt;number&gt;1&lt;/number&gt;&lt;dates&gt;&lt;year&gt;2000&lt;/year&gt;&lt;/dates&gt;&lt;isbn&gt;0022-1082&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La Porta, et al. (2000)</w:t>
        </w:r>
        <w:r w:rsidR="000E393C" w:rsidRPr="004D3B7B">
          <w:rPr>
            <w:rFonts w:ascii="Times New Roman" w:hAnsi="Times New Roman" w:cs="Times New Roman"/>
            <w:color w:val="000000" w:themeColor="text1"/>
            <w:szCs w:val="20"/>
          </w:rPr>
          <w:fldChar w:fldCharType="end"/>
        </w:r>
      </w:hyperlink>
      <w:r w:rsidR="00A76F1D" w:rsidRPr="004D3B7B">
        <w:rPr>
          <w:rFonts w:ascii="Times New Roman" w:hAnsi="Times New Roman" w:cs="Times New Roman"/>
          <w:color w:val="000000" w:themeColor="text1"/>
          <w:szCs w:val="20"/>
        </w:rPr>
        <w:t>.</w:t>
      </w:r>
    </w:p>
    <w:p w:rsidR="006127A1" w:rsidRPr="004D3B7B" w:rsidRDefault="00075E63" w:rsidP="00087200">
      <w:pPr>
        <w:pStyle w:val="a3"/>
        <w:tabs>
          <w:tab w:val="left" w:pos="284"/>
        </w:tabs>
        <w:spacing w:after="0" w:line="360" w:lineRule="auto"/>
        <w:ind w:left="0" w:firstLine="180"/>
        <w:rPr>
          <w:rFonts w:ascii="Times New Roman" w:hAnsi="Times New Roman" w:cs="Times New Roman"/>
          <w:color w:val="000000" w:themeColor="text1"/>
          <w:szCs w:val="20"/>
        </w:rPr>
      </w:pPr>
      <w:hyperlink w:anchor="_ENREF_33" w:tooltip="Setia‐Atmaja, 2009 #12"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AuthorYear="1"&gt;&lt;Author&gt;Setia‐Atmaja&lt;/Author&gt;&lt;Year&gt;2009&lt;/Year&gt;&lt;RecNum&gt;12&lt;/RecNum&gt;&lt;DisplayText&gt;Setia‐Atmaja, et al. (2009)&lt;/DisplayText&gt;&lt;record&gt;&lt;rec-number&gt;12&lt;/rec-number&gt;&lt;foreign-keys&gt;&lt;key app="EN" db-id="rdtdpdwxbd2avnet0t1xdxrh2wzxervzvsfp"&gt;12&lt;/key&gt;&lt;/foreign-keys&gt;&lt;ref-type name="Journal Article"&gt;17&lt;/ref-type&gt;&lt;contributors&gt;&lt;authors&gt;&lt;author&gt;Setia‐Atmaja, Lukas&lt;/author&gt;&lt;author&gt;Tanewski, George A&lt;/author&gt;&lt;author&gt;Skully, Michael&lt;/author&gt;&lt;/authors&gt;&lt;/contributors&gt;&lt;titles&gt;&lt;title&gt;The role of dividends, debt and board structure in the governance of family controlled firms&lt;/title&gt;&lt;secondary-title&gt;Journal of Business Finance &amp;amp; Accounting&lt;/secondary-title&gt;&lt;/titles&gt;&lt;periodical&gt;&lt;full-title&gt;Journal of Business Finance &amp;amp; Accounting&lt;/full-title&gt;&lt;/periodical&gt;&lt;pages&gt;863-898&lt;/pages&gt;&lt;volume&gt;36&lt;/volume&gt;&lt;number&gt;7‐8&lt;/number&gt;&lt;dates&gt;&lt;year&gt;2009&lt;/year&gt;&lt;/dates&gt;&lt;isbn&gt;0306-686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Setia‐Atmaja, et al. (2009)</w:t>
        </w:r>
        <w:r w:rsidR="000E393C" w:rsidRPr="004D3B7B">
          <w:rPr>
            <w:rFonts w:ascii="Times New Roman" w:hAnsi="Times New Roman" w:cs="Times New Roman"/>
            <w:color w:val="000000" w:themeColor="text1"/>
            <w:szCs w:val="20"/>
          </w:rPr>
          <w:fldChar w:fldCharType="end"/>
        </w:r>
      </w:hyperlink>
      <w:r w:rsidR="00A55217" w:rsidRPr="004D3B7B">
        <w:rPr>
          <w:rFonts w:ascii="Times New Roman" w:hAnsi="Times New Roman" w:cs="Times New Roman"/>
          <w:color w:val="000000" w:themeColor="text1"/>
          <w:szCs w:val="20"/>
        </w:rPr>
        <w:t xml:space="preserve"> investigate</w:t>
      </w:r>
      <w:r w:rsidR="00A55A57" w:rsidRPr="004D3B7B">
        <w:rPr>
          <w:rFonts w:ascii="Times New Roman" w:hAnsi="Times New Roman" w:cs="Times New Roman"/>
          <w:color w:val="000000" w:themeColor="text1"/>
          <w:szCs w:val="20"/>
        </w:rPr>
        <w:t>d</w:t>
      </w:r>
      <w:r w:rsidR="00354897" w:rsidRPr="004D3B7B">
        <w:rPr>
          <w:rFonts w:ascii="Times New Roman" w:hAnsi="Times New Roman" w:cs="Times New Roman"/>
          <w:color w:val="000000" w:themeColor="text1"/>
          <w:szCs w:val="20"/>
        </w:rPr>
        <w:t xml:space="preserve"> whether family-</w:t>
      </w:r>
      <w:r w:rsidR="00A55217" w:rsidRPr="004D3B7B">
        <w:rPr>
          <w:rFonts w:ascii="Times New Roman" w:hAnsi="Times New Roman" w:cs="Times New Roman"/>
          <w:color w:val="000000" w:themeColor="text1"/>
          <w:szCs w:val="20"/>
        </w:rPr>
        <w:t>controlled firms</w:t>
      </w:r>
      <w:r w:rsidR="00B9331A" w:rsidRPr="004D3B7B">
        <w:rPr>
          <w:rFonts w:ascii="Times New Roman" w:hAnsi="Times New Roman" w:cs="Times New Roman"/>
          <w:color w:val="000000" w:themeColor="text1"/>
          <w:szCs w:val="20"/>
        </w:rPr>
        <w:t xml:space="preserve"> applied</w:t>
      </w:r>
      <w:r w:rsidR="00A55217" w:rsidRPr="004D3B7B">
        <w:rPr>
          <w:rFonts w:ascii="Times New Roman" w:hAnsi="Times New Roman" w:cs="Times New Roman"/>
          <w:color w:val="000000" w:themeColor="text1"/>
          <w:szCs w:val="20"/>
        </w:rPr>
        <w:t xml:space="preserve"> higher dividend, higher debt level and lower level of board independence to mitigate </w:t>
      </w:r>
      <w:r w:rsidR="00944423" w:rsidRPr="004D3B7B">
        <w:rPr>
          <w:rFonts w:ascii="Times New Roman" w:hAnsi="Times New Roman" w:cs="Times New Roman"/>
          <w:color w:val="000000" w:themeColor="text1"/>
          <w:szCs w:val="20"/>
        </w:rPr>
        <w:t xml:space="preserve">an </w:t>
      </w:r>
      <w:r w:rsidR="00A55217" w:rsidRPr="004D3B7B">
        <w:rPr>
          <w:rFonts w:ascii="Times New Roman" w:hAnsi="Times New Roman" w:cs="Times New Roman"/>
          <w:color w:val="000000" w:themeColor="text1"/>
          <w:szCs w:val="20"/>
        </w:rPr>
        <w:t xml:space="preserve">agency problem case in Australia with </w:t>
      </w:r>
      <w:r w:rsidR="00B9331A" w:rsidRPr="004D3B7B">
        <w:rPr>
          <w:rFonts w:ascii="Times New Roman" w:hAnsi="Times New Roman" w:cs="Times New Roman"/>
          <w:color w:val="000000" w:themeColor="text1"/>
          <w:szCs w:val="20"/>
        </w:rPr>
        <w:t>six-year</w:t>
      </w:r>
      <w:r w:rsidR="00A55217" w:rsidRPr="004D3B7B">
        <w:rPr>
          <w:rFonts w:ascii="Times New Roman" w:hAnsi="Times New Roman" w:cs="Times New Roman"/>
          <w:color w:val="000000" w:themeColor="text1"/>
          <w:szCs w:val="20"/>
        </w:rPr>
        <w:t xml:space="preserve"> pe</w:t>
      </w:r>
      <w:r w:rsidR="00FD391B" w:rsidRPr="004D3B7B">
        <w:rPr>
          <w:rFonts w:ascii="Times New Roman" w:hAnsi="Times New Roman" w:cs="Times New Roman"/>
          <w:color w:val="000000" w:themeColor="text1"/>
          <w:szCs w:val="20"/>
        </w:rPr>
        <w:t>riod panel data. Results reveal</w:t>
      </w:r>
      <w:r w:rsidR="00A55A57" w:rsidRPr="004D3B7B">
        <w:rPr>
          <w:rFonts w:ascii="Times New Roman" w:hAnsi="Times New Roman" w:cs="Times New Roman"/>
          <w:color w:val="000000" w:themeColor="text1"/>
          <w:szCs w:val="20"/>
        </w:rPr>
        <w:t>ed</w:t>
      </w:r>
      <w:r w:rsidR="003C7674" w:rsidRPr="004D3B7B">
        <w:rPr>
          <w:rFonts w:ascii="Times New Roman" w:hAnsi="Times New Roman" w:cs="Times New Roman"/>
          <w:color w:val="000000" w:themeColor="text1"/>
          <w:szCs w:val="20"/>
        </w:rPr>
        <w:t xml:space="preserve"> that family-</w:t>
      </w:r>
      <w:r w:rsidR="00A55217" w:rsidRPr="004D3B7B">
        <w:rPr>
          <w:rFonts w:ascii="Times New Roman" w:hAnsi="Times New Roman" w:cs="Times New Roman"/>
          <w:color w:val="000000" w:themeColor="text1"/>
          <w:szCs w:val="20"/>
        </w:rPr>
        <w:t>controlled firms used higher dividend payout, higher debt levels and lower levels of board independence compared to non-family firms (case in Australia).</w:t>
      </w:r>
    </w:p>
    <w:p w:rsidR="008F24A8" w:rsidRPr="004D3B7B" w:rsidRDefault="00075E63" w:rsidP="00087200">
      <w:pPr>
        <w:pStyle w:val="a3"/>
        <w:tabs>
          <w:tab w:val="left" w:pos="284"/>
        </w:tabs>
        <w:spacing w:after="0" w:line="360" w:lineRule="auto"/>
        <w:ind w:left="0" w:firstLine="180"/>
        <w:rPr>
          <w:rFonts w:ascii="Times New Roman" w:hAnsi="Times New Roman" w:cs="Times New Roman"/>
          <w:color w:val="000000" w:themeColor="text1"/>
          <w:szCs w:val="20"/>
        </w:rPr>
      </w:pPr>
      <w:hyperlink w:anchor="_ENREF_27" w:tooltip="Manos, 2003 #40"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AuthorYear="1"&gt;&lt;Author&gt;Manos&lt;/Author&gt;&lt;Year&gt;2003&lt;/Year&gt;&lt;RecNum&gt;40&lt;/RecNum&gt;&lt;DisplayText&gt;Manos (2003)&lt;/DisplayText&gt;&lt;record&gt;&lt;rec-number&gt;40&lt;/rec-number&gt;&lt;foreign-keys&gt;&lt;key app="EN" db-id="rdtdpdwxbd2avnet0t1xdxrh2wzxervzvsfp"&gt;40&lt;/key&gt;&lt;/foreign-keys&gt;&lt;ref-type name="Journal Article"&gt;17&lt;/ref-type&gt;&lt;contributors&gt;&lt;authors&gt;&lt;author&gt;Manos, Ronny&lt;/author&gt;&lt;/authors&gt;&lt;/contributors&gt;&lt;titles&gt;&lt;title&gt;Dividend policy and agency theory: Evidence from Indian firms&lt;/title&gt;&lt;secondary-title&gt;South Asia Economic Journal&lt;/secondary-title&gt;&lt;/titles&gt;&lt;periodical&gt;&lt;full-title&gt;South Asia Economic Journal&lt;/full-title&gt;&lt;/periodical&gt;&lt;pages&gt;275-300&lt;/pages&gt;&lt;volume&gt;4&lt;/volume&gt;&lt;number&gt;2&lt;/number&gt;&lt;dates&gt;&lt;year&gt;2003&lt;/year&gt;&lt;/dates&gt;&lt;isbn&gt;1391-5614&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Manos (2003)</w:t>
        </w:r>
        <w:r w:rsidR="000E393C" w:rsidRPr="004D3B7B">
          <w:rPr>
            <w:rFonts w:ascii="Times New Roman" w:hAnsi="Times New Roman" w:cs="Times New Roman"/>
            <w:color w:val="000000" w:themeColor="text1"/>
            <w:szCs w:val="20"/>
          </w:rPr>
          <w:fldChar w:fldCharType="end"/>
        </w:r>
      </w:hyperlink>
      <w:r w:rsidR="00A55217" w:rsidRPr="004D3B7B">
        <w:rPr>
          <w:rFonts w:ascii="Times New Roman" w:hAnsi="Times New Roman" w:cs="Times New Roman"/>
          <w:color w:val="000000" w:themeColor="text1"/>
          <w:szCs w:val="20"/>
        </w:rPr>
        <w:t xml:space="preserve"> </w:t>
      </w:r>
      <w:r w:rsidR="00C32845" w:rsidRPr="004D3B7B">
        <w:rPr>
          <w:rFonts w:ascii="Times New Roman" w:hAnsi="Times New Roman" w:cs="Times New Roman"/>
          <w:color w:val="000000" w:themeColor="text1"/>
          <w:szCs w:val="20"/>
        </w:rPr>
        <w:t xml:space="preserve">used 882 firm- sample listed on the Mumbai Stock Exchange for the period 1994 to 1998 to investigate the dividend behavior of Indian firms after the economic reformation 1991. Cross-sectional weighted least </w:t>
      </w:r>
      <w:r w:rsidR="008F24A8" w:rsidRPr="004D3B7B">
        <w:rPr>
          <w:rFonts w:ascii="Times New Roman" w:hAnsi="Times New Roman" w:cs="Times New Roman"/>
          <w:color w:val="000000" w:themeColor="text1"/>
          <w:szCs w:val="20"/>
        </w:rPr>
        <w:t>squares</w:t>
      </w:r>
      <w:r w:rsidR="00C32845" w:rsidRPr="004D3B7B">
        <w:rPr>
          <w:rFonts w:ascii="Times New Roman" w:hAnsi="Times New Roman" w:cs="Times New Roman"/>
          <w:color w:val="000000" w:themeColor="text1"/>
          <w:szCs w:val="20"/>
        </w:rPr>
        <w:t xml:space="preserve"> method </w:t>
      </w:r>
      <w:r w:rsidR="008F24A8" w:rsidRPr="004D3B7B">
        <w:rPr>
          <w:rFonts w:ascii="Times New Roman" w:hAnsi="Times New Roman" w:cs="Times New Roman"/>
          <w:color w:val="000000" w:themeColor="text1"/>
          <w:szCs w:val="20"/>
        </w:rPr>
        <w:t xml:space="preserve">found that government ownership, insider ownership, risk, debt, and growth opportunities have negative impact on the dividend ratio. </w:t>
      </w:r>
    </w:p>
    <w:p w:rsidR="00A55217" w:rsidRPr="004D3B7B" w:rsidRDefault="00075E63" w:rsidP="00087200">
      <w:pPr>
        <w:pStyle w:val="a3"/>
        <w:tabs>
          <w:tab w:val="left" w:pos="284"/>
        </w:tabs>
        <w:spacing w:after="0" w:line="360" w:lineRule="auto"/>
        <w:ind w:left="0" w:firstLine="180"/>
        <w:rPr>
          <w:rFonts w:ascii="Times New Roman" w:hAnsi="Times New Roman" w:cs="Times New Roman"/>
          <w:color w:val="000000" w:themeColor="text1"/>
          <w:szCs w:val="20"/>
        </w:rPr>
      </w:pPr>
      <w:hyperlink w:anchor="_ENREF_23" w:tooltip="Kouki, 2009 #41"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AuthorYear="1"&gt;&lt;Author&gt;Kouki&lt;/Author&gt;&lt;Year&gt;2009&lt;/Year&gt;&lt;RecNum&gt;41&lt;/RecNum&gt;&lt;DisplayText&gt;Kouki and Guizani (2009)&lt;/DisplayText&gt;&lt;record&gt;&lt;rec-number&gt;41&lt;/rec-number&gt;&lt;foreign-keys&gt;&lt;key app="EN" db-id="rdtdpdwxbd2avnet0t1xdxrh2wzxervzvsfp"&gt;41&lt;/key&gt;&lt;/foreign-keys&gt;&lt;ref-type name="Journal Article"&gt;17&lt;/ref-type&gt;&lt;contributors&gt;&lt;authors&gt;&lt;author&gt;Kouki, Mondher&lt;/author&gt;&lt;author&gt;Guizani, Moncef&lt;/author&gt;&lt;/authors&gt;&lt;/contributors&gt;&lt;titles&gt;&lt;title&gt;Ownership structure and dividend policy evidence from the Tunisian stock market&lt;/title&gt;&lt;secondary-title&gt;European Journal of Scientific Research&lt;/secondary-title&gt;&lt;/titles&gt;&lt;periodical&gt;&lt;full-title&gt;European Journal of Scientific Research&lt;/full-title&gt;&lt;/periodical&gt;&lt;pages&gt;42-53&lt;/pages&gt;&lt;volume&gt;25&lt;/volume&gt;&lt;number&gt;1&lt;/number&gt;&lt;dates&gt;&lt;year&gt;2009&lt;/year&gt;&lt;/dates&gt;&lt;isbn&gt;1450-216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Kouki and Guizani (2009)</w:t>
        </w:r>
        <w:r w:rsidR="000E393C" w:rsidRPr="004D3B7B">
          <w:rPr>
            <w:rFonts w:ascii="Times New Roman" w:hAnsi="Times New Roman" w:cs="Times New Roman"/>
            <w:color w:val="000000" w:themeColor="text1"/>
            <w:szCs w:val="20"/>
          </w:rPr>
          <w:fldChar w:fldCharType="end"/>
        </w:r>
      </w:hyperlink>
      <w:r w:rsidR="008F24A8" w:rsidRPr="004D3B7B">
        <w:rPr>
          <w:rFonts w:ascii="Times New Roman" w:hAnsi="Times New Roman" w:cs="Times New Roman"/>
          <w:color w:val="000000" w:themeColor="text1"/>
          <w:szCs w:val="20"/>
        </w:rPr>
        <w:t xml:space="preserve"> investigated the influence of shareholder ownership identity for Tunisian firms from 1995 to 2001. They found the significant negative relationship between institutional ownership and </w:t>
      </w:r>
      <w:r w:rsidR="0090664A" w:rsidRPr="004D3B7B">
        <w:rPr>
          <w:rFonts w:ascii="Times New Roman" w:hAnsi="Times New Roman" w:cs="Times New Roman"/>
          <w:color w:val="000000" w:themeColor="text1"/>
          <w:szCs w:val="20"/>
        </w:rPr>
        <w:t xml:space="preserve">dividend payout, and negative association between government ownership and payout ratio. </w:t>
      </w:r>
    </w:p>
    <w:p w:rsidR="001E556F" w:rsidRPr="004D3B7B" w:rsidRDefault="00075E63" w:rsidP="00087200">
      <w:pPr>
        <w:pStyle w:val="a3"/>
        <w:tabs>
          <w:tab w:val="left" w:pos="284"/>
        </w:tabs>
        <w:spacing w:after="0" w:line="360" w:lineRule="auto"/>
        <w:ind w:left="0" w:firstLine="180"/>
        <w:rPr>
          <w:rFonts w:ascii="Times New Roman" w:hAnsi="Times New Roman" w:cs="Times New Roman"/>
          <w:color w:val="000000" w:themeColor="text1"/>
          <w:szCs w:val="20"/>
        </w:rPr>
      </w:pPr>
      <w:hyperlink w:anchor="_ENREF_6" w:tooltip="Ben‐Nasr, 2015 #8"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AuthorYear="1"&gt;&lt;Author&gt;Ben‐Nasr&lt;/Author&gt;&lt;Year&gt;2015&lt;/Year&gt;&lt;RecNum&gt;8&lt;/RecNum&gt;&lt;DisplayText&gt;Ben‐Nasr (2015)&lt;/DisplayText&gt;&lt;record&gt;&lt;rec-number&gt;8&lt;/rec-number&gt;&lt;foreign-keys&gt;&lt;key app="EN" db-id="rdtdpdwxbd2avnet0t1xdxrh2wzxervzvsfp"&gt;8&lt;/key&gt;&lt;/foreign-keys&gt;&lt;ref-type name="Journal Article"&gt;17&lt;/ref-type&gt;&lt;contributors&gt;&lt;authors&gt;&lt;author&gt;Hamdi Ben‐Nasr&lt;/author&gt;&lt;/authors&gt;&lt;/contributors&gt;&lt;titles&gt;&lt;title&gt;Government ownership and dividend policy: Evidence from newly privatised firms&lt;/title&gt;&lt;secondary-title&gt;Journal of Business Finance &amp;amp; Accounting&lt;/secondary-title&gt;&lt;/titles&gt;&lt;periodical&gt;&lt;full-title&gt;Journal of Business Finance &amp;amp; Accounting&lt;/full-title&gt;&lt;/periodical&gt;&lt;pages&gt;665-704&lt;/pages&gt;&lt;volume&gt;42&lt;/volume&gt;&lt;number&gt;5-6&lt;/number&gt;&lt;dates&gt;&lt;year&gt;2015&lt;/year&gt;&lt;/dates&gt;&lt;isbn&gt;0306-686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Ben‐Nasr (2015)</w:t>
        </w:r>
        <w:r w:rsidR="000E393C" w:rsidRPr="004D3B7B">
          <w:rPr>
            <w:rFonts w:ascii="Times New Roman" w:hAnsi="Times New Roman" w:cs="Times New Roman"/>
            <w:color w:val="000000" w:themeColor="text1"/>
            <w:szCs w:val="20"/>
          </w:rPr>
          <w:fldChar w:fldCharType="end"/>
        </w:r>
      </w:hyperlink>
      <w:r w:rsidR="00A76F1D" w:rsidRPr="004D3B7B">
        <w:rPr>
          <w:rFonts w:ascii="Times New Roman" w:hAnsi="Times New Roman" w:cs="Times New Roman"/>
          <w:color w:val="000000" w:themeColor="text1"/>
          <w:szCs w:val="20"/>
        </w:rPr>
        <w:t xml:space="preserve"> </w:t>
      </w:r>
      <w:r w:rsidR="00A55A57" w:rsidRPr="004D3B7B">
        <w:rPr>
          <w:rFonts w:ascii="Times New Roman" w:hAnsi="Times New Roman" w:cs="Times New Roman"/>
          <w:color w:val="000000" w:themeColor="text1"/>
          <w:szCs w:val="20"/>
        </w:rPr>
        <w:t xml:space="preserve">used </w:t>
      </w:r>
      <w:r w:rsidR="003C7674" w:rsidRPr="004D3B7B">
        <w:rPr>
          <w:rFonts w:ascii="Times New Roman" w:hAnsi="Times New Roman" w:cs="Times New Roman"/>
          <w:color w:val="000000" w:themeColor="text1"/>
          <w:szCs w:val="20"/>
        </w:rPr>
        <w:t xml:space="preserve">a </w:t>
      </w:r>
      <w:r w:rsidR="001E556F" w:rsidRPr="004D3B7B">
        <w:rPr>
          <w:rFonts w:ascii="Times New Roman" w:hAnsi="Times New Roman" w:cs="Times New Roman"/>
          <w:color w:val="000000" w:themeColor="text1"/>
          <w:szCs w:val="20"/>
        </w:rPr>
        <w:t xml:space="preserve">multinational sample of 43 countries with 262 </w:t>
      </w:r>
      <w:r w:rsidR="006127A1" w:rsidRPr="004D3B7B">
        <w:rPr>
          <w:rFonts w:ascii="Times New Roman" w:hAnsi="Times New Roman" w:cs="Times New Roman"/>
          <w:color w:val="000000" w:themeColor="text1"/>
          <w:szCs w:val="20"/>
        </w:rPr>
        <w:t xml:space="preserve">newly privatized firms </w:t>
      </w:r>
      <w:r w:rsidR="001E556F" w:rsidRPr="004D3B7B">
        <w:rPr>
          <w:rFonts w:ascii="Times New Roman" w:hAnsi="Times New Roman" w:cs="Times New Roman"/>
          <w:color w:val="000000" w:themeColor="text1"/>
          <w:szCs w:val="20"/>
        </w:rPr>
        <w:t xml:space="preserve">to examine the relationship between government ownership and dividend policy. </w:t>
      </w:r>
      <w:hyperlink w:anchor="_ENREF_6" w:tooltip="Ben‐Nasr, 2015 #8"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AuthorYear="1"&gt;&lt;Author&gt;Ben‐Nasr&lt;/Author&gt;&lt;Year&gt;2015&lt;/Year&gt;&lt;RecNum&gt;8&lt;/RecNum&gt;&lt;DisplayText&gt;Ben‐Nasr (2015)&lt;/DisplayText&gt;&lt;record&gt;&lt;rec-number&gt;8&lt;/rec-number&gt;&lt;foreign-keys&gt;&lt;key app="EN" db-id="rdtdpdwxbd2avnet0t1xdxrh2wzxervzvsfp"&gt;8&lt;/key&gt;&lt;/foreign-keys&gt;&lt;ref-type name="Journal Article"&gt;17&lt;/ref-type&gt;&lt;contributors&gt;&lt;authors&gt;&lt;author&gt;Hamdi Ben‐Nasr&lt;/author&gt;&lt;/authors&gt;&lt;/contributors&gt;&lt;titles&gt;&lt;title&gt;Government ownership and dividend policy: Evidence from newly privatised firms&lt;/title&gt;&lt;secondary-title&gt;Journal of Business Finance &amp;amp; Accounting&lt;/secondary-title&gt;&lt;/titles&gt;&lt;periodical&gt;&lt;full-title&gt;Journal of Business Finance &amp;amp; Accounting&lt;/full-title&gt;&lt;/periodical&gt;&lt;pages&gt;665-704&lt;/pages&gt;&lt;volume&gt;42&lt;/volume&gt;&lt;number&gt;5-6&lt;/number&gt;&lt;dates&gt;&lt;year&gt;2015&lt;/year&gt;&lt;/dates&gt;&lt;isbn&gt;0306-686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Ben‐Nasr (2015)</w:t>
        </w:r>
        <w:r w:rsidR="000E393C" w:rsidRPr="004D3B7B">
          <w:rPr>
            <w:rFonts w:ascii="Times New Roman" w:hAnsi="Times New Roman" w:cs="Times New Roman"/>
            <w:color w:val="000000" w:themeColor="text1"/>
            <w:szCs w:val="20"/>
          </w:rPr>
          <w:fldChar w:fldCharType="end"/>
        </w:r>
      </w:hyperlink>
      <w:r w:rsidR="00A76F1D" w:rsidRPr="004D3B7B">
        <w:rPr>
          <w:rFonts w:ascii="Times New Roman" w:hAnsi="Times New Roman" w:cs="Times New Roman"/>
          <w:color w:val="000000" w:themeColor="text1"/>
          <w:szCs w:val="20"/>
        </w:rPr>
        <w:t xml:space="preserve"> </w:t>
      </w:r>
      <w:r w:rsidR="001E556F" w:rsidRPr="004D3B7B">
        <w:rPr>
          <w:rFonts w:ascii="Times New Roman" w:hAnsi="Times New Roman" w:cs="Times New Roman"/>
          <w:color w:val="000000" w:themeColor="text1"/>
          <w:szCs w:val="20"/>
        </w:rPr>
        <w:t>found out that dividend payout negatively relates to government ownership. The study also discover</w:t>
      </w:r>
      <w:r w:rsidR="003C7674" w:rsidRPr="004D3B7B">
        <w:rPr>
          <w:rFonts w:ascii="Times New Roman" w:hAnsi="Times New Roman" w:cs="Times New Roman"/>
          <w:color w:val="000000" w:themeColor="text1"/>
          <w:szCs w:val="20"/>
        </w:rPr>
        <w:t>s</w:t>
      </w:r>
      <w:r w:rsidR="001E556F" w:rsidRPr="004D3B7B">
        <w:rPr>
          <w:rFonts w:ascii="Times New Roman" w:hAnsi="Times New Roman" w:cs="Times New Roman"/>
          <w:color w:val="000000" w:themeColor="text1"/>
          <w:szCs w:val="20"/>
        </w:rPr>
        <w:t xml:space="preserve"> that the country-level corporate governance has </w:t>
      </w:r>
      <w:r w:rsidR="003C7674" w:rsidRPr="004D3B7B">
        <w:rPr>
          <w:rFonts w:ascii="Times New Roman" w:hAnsi="Times New Roman" w:cs="Times New Roman"/>
          <w:color w:val="000000" w:themeColor="text1"/>
          <w:szCs w:val="20"/>
        </w:rPr>
        <w:t xml:space="preserve">an </w:t>
      </w:r>
      <w:r w:rsidR="001E556F" w:rsidRPr="004D3B7B">
        <w:rPr>
          <w:rFonts w:ascii="Times New Roman" w:hAnsi="Times New Roman" w:cs="Times New Roman"/>
          <w:color w:val="000000" w:themeColor="text1"/>
          <w:szCs w:val="20"/>
        </w:rPr>
        <w:t xml:space="preserve">effect on this relationship and the opposite relationship is more pronounced in </w:t>
      </w:r>
      <w:r w:rsidR="003C7674" w:rsidRPr="004D3B7B">
        <w:rPr>
          <w:rFonts w:ascii="Times New Roman" w:hAnsi="Times New Roman" w:cs="Times New Roman"/>
          <w:color w:val="000000" w:themeColor="text1"/>
          <w:szCs w:val="20"/>
        </w:rPr>
        <w:t xml:space="preserve">the </w:t>
      </w:r>
      <w:r w:rsidR="001E556F" w:rsidRPr="004D3B7B">
        <w:rPr>
          <w:rFonts w:ascii="Times New Roman" w:hAnsi="Times New Roman" w:cs="Times New Roman"/>
          <w:color w:val="000000" w:themeColor="text1"/>
          <w:szCs w:val="20"/>
        </w:rPr>
        <w:t xml:space="preserve">country with law shareholder protection. </w:t>
      </w:r>
    </w:p>
    <w:p w:rsidR="001E556F" w:rsidRPr="004D3B7B" w:rsidRDefault="001E556F" w:rsidP="00087200">
      <w:pPr>
        <w:pStyle w:val="a3"/>
        <w:tabs>
          <w:tab w:val="left" w:pos="284"/>
          <w:tab w:val="left" w:pos="567"/>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Although </w:t>
      </w:r>
      <w:hyperlink w:anchor="_ENREF_17" w:tooltip="He, 2018 #45"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AuthorYear="1"&gt;&lt;Author&gt;He&lt;/Author&gt;&lt;Year&gt;2018&lt;/Year&gt;&lt;RecNum&gt;45&lt;/RecNum&gt;&lt;DisplayText&gt;He and Kyaw (2018)&lt;/DisplayText&gt;&lt;record&gt;&lt;rec-number&gt;45&lt;/rec-number&gt;&lt;foreign-keys&gt;&lt;key app="EN" db-id="rdtdpdwxbd2avnet0t1xdxrh2wzxervzvsfp"&gt;45&lt;/key&gt;&lt;/foreign-keys&gt;&lt;ref-type name="Journal Article"&gt;17&lt;/ref-type&gt;&lt;contributors&gt;&lt;authors&gt;&lt;author&gt;He, Wei&lt;/author&gt;&lt;author&gt;Kyaw, NyoNyo A&lt;/author&gt;&lt;/authors&gt;&lt;/contributors&gt;&lt;titles&gt;&lt;title&gt;Ownership structure and investment decisions of Chinese SOEs&lt;/title&gt;&lt;secondary-title&gt;Research in International Business and Finance&lt;/secondary-title&gt;&lt;/titles&gt;&lt;periodical&gt;&lt;full-title&gt;Research in International Business and Finance&lt;/full-title&gt;&lt;/periodical&gt;&lt;pages&gt;48-57&lt;/pages&gt;&lt;volume&gt;43&lt;/volume&gt;&lt;dates&gt;&lt;year&gt;2018&lt;/year&gt;&lt;/dates&gt;&lt;isbn&gt;0275-5319&lt;/isbn&gt;&lt;urls&gt;&lt;/urls&gt;&lt;/record&gt;&lt;/Cite&gt;&lt;/EndNote&gt;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He and Kyaw (2018)</w:t>
        </w:r>
        <w:r w:rsidR="000E393C" w:rsidRPr="004D3B7B">
          <w:rPr>
            <w:rFonts w:ascii="Times New Roman" w:hAnsi="Times New Roman" w:cs="Times New Roman"/>
            <w:color w:val="000000" w:themeColor="text1"/>
            <w:szCs w:val="20"/>
          </w:rPr>
          <w:fldChar w:fldCharType="end"/>
        </w:r>
      </w:hyperlink>
      <w:r w:rsidR="00A76F1D" w:rsidRPr="004D3B7B">
        <w:rPr>
          <w:rFonts w:ascii="Times New Roman" w:hAnsi="Times New Roman" w:cs="Times New Roman"/>
          <w:color w:val="000000" w:themeColor="text1"/>
          <w:szCs w:val="20"/>
        </w:rPr>
        <w:t xml:space="preserve"> </w:t>
      </w:r>
      <w:r w:rsidRPr="004D3B7B">
        <w:rPr>
          <w:rFonts w:ascii="Times New Roman" w:hAnsi="Times New Roman" w:cs="Times New Roman"/>
          <w:color w:val="000000" w:themeColor="text1"/>
          <w:szCs w:val="20"/>
        </w:rPr>
        <w:t xml:space="preserve">does not concentrate on the impact of government ownership on dividend policy, it concerns about </w:t>
      </w:r>
      <w:r w:rsidR="00A55A57" w:rsidRPr="004D3B7B">
        <w:rPr>
          <w:rFonts w:ascii="Times New Roman" w:hAnsi="Times New Roman" w:cs="Times New Roman"/>
          <w:color w:val="000000" w:themeColor="text1"/>
          <w:szCs w:val="20"/>
        </w:rPr>
        <w:t xml:space="preserve">the </w:t>
      </w:r>
      <w:r w:rsidRPr="004D3B7B">
        <w:rPr>
          <w:rFonts w:ascii="Times New Roman" w:hAnsi="Times New Roman" w:cs="Times New Roman"/>
          <w:color w:val="000000" w:themeColor="text1"/>
          <w:szCs w:val="20"/>
        </w:rPr>
        <w:t>relationship between ownership structure and overinves</w:t>
      </w:r>
      <w:r w:rsidR="003C7674" w:rsidRPr="004D3B7B">
        <w:rPr>
          <w:rFonts w:ascii="Times New Roman" w:hAnsi="Times New Roman" w:cs="Times New Roman"/>
          <w:color w:val="000000" w:themeColor="text1"/>
          <w:szCs w:val="20"/>
        </w:rPr>
        <w:t>tment decision by Chinese State-O</w:t>
      </w:r>
      <w:r w:rsidRPr="004D3B7B">
        <w:rPr>
          <w:rFonts w:ascii="Times New Roman" w:hAnsi="Times New Roman" w:cs="Times New Roman"/>
          <w:color w:val="000000" w:themeColor="text1"/>
          <w:szCs w:val="20"/>
        </w:rPr>
        <w:t xml:space="preserve">wned enterprises. This study </w:t>
      </w:r>
      <w:r w:rsidR="00A55A57" w:rsidRPr="004D3B7B">
        <w:rPr>
          <w:rFonts w:ascii="Times New Roman" w:hAnsi="Times New Roman" w:cs="Times New Roman"/>
          <w:color w:val="000000" w:themeColor="text1"/>
          <w:szCs w:val="20"/>
        </w:rPr>
        <w:t>found</w:t>
      </w:r>
      <w:r w:rsidRPr="004D3B7B">
        <w:rPr>
          <w:rFonts w:ascii="Times New Roman" w:hAnsi="Times New Roman" w:cs="Times New Roman"/>
          <w:color w:val="000000" w:themeColor="text1"/>
          <w:szCs w:val="20"/>
        </w:rPr>
        <w:t xml:space="preserve"> that </w:t>
      </w:r>
      <w:r w:rsidR="00A55A57" w:rsidRPr="004D3B7B">
        <w:rPr>
          <w:rFonts w:ascii="Times New Roman" w:hAnsi="Times New Roman" w:cs="Times New Roman"/>
          <w:color w:val="000000" w:themeColor="text1"/>
          <w:szCs w:val="20"/>
        </w:rPr>
        <w:t xml:space="preserve">there is a positive </w:t>
      </w:r>
      <w:r w:rsidRPr="004D3B7B">
        <w:rPr>
          <w:rFonts w:ascii="Times New Roman" w:hAnsi="Times New Roman" w:cs="Times New Roman"/>
          <w:color w:val="000000" w:themeColor="text1"/>
          <w:szCs w:val="20"/>
        </w:rPr>
        <w:t>relation</w:t>
      </w:r>
      <w:r w:rsidR="00A55A57" w:rsidRPr="004D3B7B">
        <w:rPr>
          <w:rFonts w:ascii="Times New Roman" w:hAnsi="Times New Roman" w:cs="Times New Roman"/>
          <w:color w:val="000000" w:themeColor="text1"/>
          <w:szCs w:val="20"/>
        </w:rPr>
        <w:t>ship</w:t>
      </w:r>
      <w:r w:rsidRPr="004D3B7B">
        <w:rPr>
          <w:rFonts w:ascii="Times New Roman" w:hAnsi="Times New Roman" w:cs="Times New Roman"/>
          <w:color w:val="000000" w:themeColor="text1"/>
          <w:szCs w:val="20"/>
        </w:rPr>
        <w:t xml:space="preserve"> between state ownership and overinvestment. </w:t>
      </w:r>
      <w:r w:rsidR="00645C92" w:rsidRPr="004D3B7B">
        <w:rPr>
          <w:rFonts w:ascii="Times New Roman" w:hAnsi="Times New Roman" w:cs="Times New Roman"/>
          <w:color w:val="000000" w:themeColor="text1"/>
          <w:szCs w:val="20"/>
        </w:rPr>
        <w:t xml:space="preserve">Since dividend and investment have an adverse association generally, we can argue that if government ownership increases, the overinvestment level will increase and consequentially dividend should be decreased. From this point, </w:t>
      </w:r>
      <w:hyperlink w:anchor="_ENREF_17" w:tooltip="He, 2018 #45"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AuthorYear="1"&gt;&lt;Author&gt;He&lt;/Author&gt;&lt;Year&gt;2018&lt;/Year&gt;&lt;RecNum&gt;45&lt;/RecNum&gt;&lt;DisplayText&gt;He and Kyaw (2018)&lt;/DisplayText&gt;&lt;record&gt;&lt;rec-number&gt;45&lt;/rec-number&gt;&lt;foreign-keys&gt;&lt;key app="EN" db-id="rdtdpdwxbd2avnet0t1xdxrh2wzxervzvsfp"&gt;45&lt;/key&gt;&lt;/foreign-keys&gt;&lt;ref-type name="Journal Article"&gt;17&lt;/ref-type&gt;&lt;contributors&gt;&lt;authors&gt;&lt;author&gt;He, Wei&lt;/author&gt;&lt;author&gt;Kyaw, NyoNyo A&lt;/author&gt;&lt;/authors&gt;&lt;/contributors&gt;&lt;titles&gt;&lt;title&gt;Ownership structure and investment decisions of Chinese SOEs&lt;/title&gt;&lt;secondary-title&gt;Research in International Business and Finance&lt;/secondary-title&gt;&lt;/titles&gt;&lt;periodical&gt;&lt;full-title&gt;Research in International Business and Finance&lt;/full-title&gt;&lt;/periodical&gt;&lt;pages&gt;48-57&lt;/pages&gt;&lt;volume&gt;43&lt;/volume&gt;&lt;dates&gt;&lt;year&gt;2018&lt;/year&gt;&lt;/dates&gt;&lt;isbn&gt;0275-5319&lt;/isbn&gt;&lt;urls&gt;&lt;/urls&gt;&lt;/record&gt;&lt;/Cite&gt;&lt;/EndNote&gt;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He and Kyaw (2018)</w:t>
        </w:r>
        <w:r w:rsidR="000E393C" w:rsidRPr="004D3B7B">
          <w:rPr>
            <w:rFonts w:ascii="Times New Roman" w:hAnsi="Times New Roman" w:cs="Times New Roman"/>
            <w:color w:val="000000" w:themeColor="text1"/>
            <w:szCs w:val="20"/>
          </w:rPr>
          <w:fldChar w:fldCharType="end"/>
        </w:r>
      </w:hyperlink>
      <w:r w:rsidR="00645C92" w:rsidRPr="004D3B7B">
        <w:rPr>
          <w:rFonts w:ascii="Times New Roman" w:hAnsi="Times New Roman" w:cs="Times New Roman"/>
          <w:color w:val="000000" w:themeColor="text1"/>
          <w:szCs w:val="20"/>
        </w:rPr>
        <w:t xml:space="preserve">’s finding may be interpreted to contradict with </w:t>
      </w:r>
      <w:r w:rsidR="009A3C43" w:rsidRPr="004D3B7B">
        <w:rPr>
          <w:rFonts w:ascii="Times New Roman" w:hAnsi="Times New Roman" w:cs="Times New Roman"/>
          <w:color w:val="000000" w:themeColor="text1"/>
          <w:szCs w:val="20"/>
        </w:rPr>
        <w:t xml:space="preserve">the previous findings </w:t>
      </w:r>
      <w:r w:rsidR="009A3C43" w:rsidRPr="004D3B7B">
        <w:rPr>
          <w:rFonts w:ascii="Times New Roman" w:hAnsi="Times New Roman" w:cs="Times New Roman"/>
          <w:color w:val="000000" w:themeColor="text1"/>
          <w:szCs w:val="20"/>
        </w:rPr>
        <w:fldChar w:fldCharType="begin">
          <w:fldData xml:space="preserve">PEVuZE5vdGU+PENpdGU+PEF1dGhvcj5CcmFkZm9yZDwvQXV0aG9yPjxZZWFyPjIwMTM8L1llYXI+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==
</w:fldData>
        </w:fldChar>
      </w:r>
      <w:r w:rsidR="005B6CBC">
        <w:rPr>
          <w:rFonts w:ascii="Times New Roman" w:hAnsi="Times New Roman" w:cs="Times New Roman"/>
          <w:color w:val="000000" w:themeColor="text1"/>
          <w:szCs w:val="20"/>
        </w:rPr>
        <w:instrText xml:space="preserve"> ADDIN EN.CITE </w:instrText>
      </w:r>
      <w:r w:rsidR="005B6CBC">
        <w:rPr>
          <w:rFonts w:ascii="Times New Roman" w:hAnsi="Times New Roman" w:cs="Times New Roman"/>
          <w:color w:val="000000" w:themeColor="text1"/>
          <w:szCs w:val="20"/>
        </w:rPr>
        <w:fldChar w:fldCharType="begin">
          <w:fldData xml:space="preserve">PEVuZE5vdGU+PENpdGU+PEF1dGhvcj5CcmFkZm9yZDwvQXV0aG9yPjxZZWFyPjIwMTM8L1llYXI+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==
</w:fldData>
        </w:fldChar>
      </w:r>
      <w:r w:rsidR="005B6CBC">
        <w:rPr>
          <w:rFonts w:ascii="Times New Roman" w:hAnsi="Times New Roman" w:cs="Times New Roman"/>
          <w:color w:val="000000" w:themeColor="text1"/>
          <w:szCs w:val="20"/>
        </w:rPr>
        <w:instrText xml:space="preserve"> ADDIN EN.CITE.DATA </w:instrText>
      </w:r>
      <w:r w:rsidR="005B6CBC">
        <w:rPr>
          <w:rFonts w:ascii="Times New Roman" w:hAnsi="Times New Roman" w:cs="Times New Roman"/>
          <w:color w:val="000000" w:themeColor="text1"/>
          <w:szCs w:val="20"/>
        </w:rPr>
      </w:r>
      <w:r w:rsidR="005B6CBC">
        <w:rPr>
          <w:rFonts w:ascii="Times New Roman" w:hAnsi="Times New Roman" w:cs="Times New Roman"/>
          <w:color w:val="000000" w:themeColor="text1"/>
          <w:szCs w:val="20"/>
        </w:rPr>
        <w:fldChar w:fldCharType="end"/>
      </w:r>
      <w:r w:rsidR="009A3C43" w:rsidRPr="004D3B7B">
        <w:rPr>
          <w:rFonts w:ascii="Times New Roman" w:hAnsi="Times New Roman" w:cs="Times New Roman"/>
          <w:color w:val="000000" w:themeColor="text1"/>
          <w:szCs w:val="20"/>
        </w:rPr>
      </w:r>
      <w:r w:rsidR="009A3C43" w:rsidRPr="004D3B7B">
        <w:rPr>
          <w:rFonts w:ascii="Times New Roman" w:hAnsi="Times New Roman" w:cs="Times New Roman"/>
          <w:color w:val="000000" w:themeColor="text1"/>
          <w:szCs w:val="20"/>
        </w:rPr>
        <w:fldChar w:fldCharType="separate"/>
      </w:r>
      <w:r w:rsidR="005B6CBC">
        <w:rPr>
          <w:rFonts w:ascii="Times New Roman" w:hAnsi="Times New Roman" w:cs="Times New Roman"/>
          <w:noProof/>
          <w:color w:val="000000" w:themeColor="text1"/>
          <w:szCs w:val="20"/>
        </w:rPr>
        <w:t>(</w:t>
      </w:r>
      <w:hyperlink w:anchor="_ENREF_9" w:tooltip="Chen, 2009 #5" w:history="1">
        <w:r w:rsidR="000E393C">
          <w:rPr>
            <w:rFonts w:ascii="Times New Roman" w:hAnsi="Times New Roman" w:cs="Times New Roman"/>
            <w:noProof/>
            <w:color w:val="000000" w:themeColor="text1"/>
            <w:szCs w:val="20"/>
          </w:rPr>
          <w:t>Chen, et al. 2009</w:t>
        </w:r>
      </w:hyperlink>
      <w:r w:rsidR="005B6CBC">
        <w:rPr>
          <w:rFonts w:ascii="Times New Roman" w:hAnsi="Times New Roman" w:cs="Times New Roman"/>
          <w:noProof/>
          <w:color w:val="000000" w:themeColor="text1"/>
          <w:szCs w:val="20"/>
        </w:rPr>
        <w:t xml:space="preserve">; </w:t>
      </w:r>
      <w:hyperlink w:anchor="_ENREF_39" w:tooltip="Wang, 2011 #26" w:history="1">
        <w:r w:rsidR="000E393C">
          <w:rPr>
            <w:rFonts w:ascii="Times New Roman" w:hAnsi="Times New Roman" w:cs="Times New Roman"/>
            <w:noProof/>
            <w:color w:val="000000" w:themeColor="text1"/>
            <w:szCs w:val="20"/>
          </w:rPr>
          <w:t>Wang, et al. 2011</w:t>
        </w:r>
      </w:hyperlink>
      <w:r w:rsidR="005B6CBC">
        <w:rPr>
          <w:rFonts w:ascii="Times New Roman" w:hAnsi="Times New Roman" w:cs="Times New Roman"/>
          <w:noProof/>
          <w:color w:val="000000" w:themeColor="text1"/>
          <w:szCs w:val="20"/>
        </w:rPr>
        <w:t xml:space="preserve">; </w:t>
      </w:r>
      <w:hyperlink w:anchor="_ENREF_8" w:tooltip="Bradford, 2013 #2" w:history="1">
        <w:r w:rsidR="000E393C">
          <w:rPr>
            <w:rFonts w:ascii="Times New Roman" w:hAnsi="Times New Roman" w:cs="Times New Roman"/>
            <w:noProof/>
            <w:color w:val="000000" w:themeColor="text1"/>
            <w:szCs w:val="20"/>
          </w:rPr>
          <w:t>Bradford, et al. 2013</w:t>
        </w:r>
      </w:hyperlink>
      <w:r w:rsidR="005B6CBC">
        <w:rPr>
          <w:rFonts w:ascii="Times New Roman" w:hAnsi="Times New Roman" w:cs="Times New Roman"/>
          <w:noProof/>
          <w:color w:val="000000" w:themeColor="text1"/>
          <w:szCs w:val="20"/>
        </w:rPr>
        <w:t>)</w:t>
      </w:r>
      <w:r w:rsidR="009A3C43" w:rsidRPr="004D3B7B">
        <w:rPr>
          <w:rFonts w:ascii="Times New Roman" w:hAnsi="Times New Roman" w:cs="Times New Roman"/>
          <w:color w:val="000000" w:themeColor="text1"/>
          <w:szCs w:val="20"/>
        </w:rPr>
        <w:fldChar w:fldCharType="end"/>
      </w:r>
      <w:r w:rsidRPr="004D3B7B">
        <w:rPr>
          <w:rFonts w:ascii="Times New Roman" w:hAnsi="Times New Roman" w:cs="Times New Roman"/>
          <w:color w:val="000000" w:themeColor="text1"/>
          <w:szCs w:val="20"/>
        </w:rPr>
        <w:t xml:space="preserve"> with the same case of China.</w:t>
      </w:r>
    </w:p>
    <w:p w:rsidR="00485BDF" w:rsidRPr="004D3B7B" w:rsidRDefault="003B2CE3" w:rsidP="00087200">
      <w:pPr>
        <w:pStyle w:val="a3"/>
        <w:tabs>
          <w:tab w:val="left" w:pos="284"/>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So there are two </w:t>
      </w:r>
      <w:r w:rsidR="00620FA0" w:rsidRPr="001332B8">
        <w:rPr>
          <w:rFonts w:ascii="Times New Roman" w:hAnsi="Times New Roman" w:cs="Times New Roman"/>
          <w:szCs w:val="20"/>
        </w:rPr>
        <w:t>opposite</w:t>
      </w:r>
      <w:r w:rsidR="00620FA0">
        <w:rPr>
          <w:rFonts w:ascii="Times New Roman" w:hAnsi="Times New Roman" w:cs="Times New Roman"/>
          <w:color w:val="000000" w:themeColor="text1"/>
          <w:szCs w:val="20"/>
        </w:rPr>
        <w:t xml:space="preserve"> </w:t>
      </w:r>
      <w:r w:rsidRPr="004D3B7B">
        <w:rPr>
          <w:rFonts w:ascii="Times New Roman" w:hAnsi="Times New Roman" w:cs="Times New Roman"/>
          <w:color w:val="000000" w:themeColor="text1"/>
          <w:szCs w:val="20"/>
        </w:rPr>
        <w:t>arguments about the relationship between government ownership and dividend policy</w:t>
      </w:r>
      <w:r w:rsidR="0090664A" w:rsidRPr="004D3B7B">
        <w:rPr>
          <w:rFonts w:ascii="Times New Roman" w:hAnsi="Times New Roman" w:cs="Times New Roman"/>
          <w:color w:val="000000" w:themeColor="text1"/>
          <w:szCs w:val="20"/>
        </w:rPr>
        <w:t xml:space="preserve">. The outcomes of one group of papers </w:t>
      </w:r>
      <w:r w:rsidR="0090664A" w:rsidRPr="004D3B7B">
        <w:rPr>
          <w:rFonts w:ascii="Times New Roman" w:hAnsi="Times New Roman" w:cs="Times New Roman"/>
          <w:color w:val="000000" w:themeColor="text1"/>
          <w:szCs w:val="20"/>
        </w:rPr>
        <w:fldChar w:fldCharType="begin">
          <w:fldData xml:space="preserve">PEVuZE5vdGU+PENpdGU+PEF1dGhvcj5LaGFuPC9BdXRob3I+PFllYXI+MjAwNjwvWWVhcj48UmVj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</w:fldData>
        </w:fldChar>
      </w:r>
      <w:r w:rsidR="005B6CBC">
        <w:rPr>
          <w:rFonts w:ascii="Times New Roman" w:hAnsi="Times New Roman" w:cs="Times New Roman"/>
          <w:color w:val="000000" w:themeColor="text1"/>
          <w:szCs w:val="20"/>
        </w:rPr>
        <w:instrText xml:space="preserve"> ADDIN EN.CITE </w:instrText>
      </w:r>
      <w:r w:rsidR="005B6CBC">
        <w:rPr>
          <w:rFonts w:ascii="Times New Roman" w:hAnsi="Times New Roman" w:cs="Times New Roman"/>
          <w:color w:val="000000" w:themeColor="text1"/>
          <w:szCs w:val="20"/>
        </w:rPr>
        <w:fldChar w:fldCharType="begin">
          <w:fldData xml:space="preserve">PEVuZE5vdGU+PENpdGU+PEF1dGhvcj5LaGFuPC9BdXRob3I+PFllYXI+MjAwNjwvWWVhcj48UmVj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</w:fldData>
        </w:fldChar>
      </w:r>
      <w:r w:rsidR="005B6CBC">
        <w:rPr>
          <w:rFonts w:ascii="Times New Roman" w:hAnsi="Times New Roman" w:cs="Times New Roman"/>
          <w:color w:val="000000" w:themeColor="text1"/>
          <w:szCs w:val="20"/>
        </w:rPr>
        <w:instrText xml:space="preserve"> ADDIN EN.CITE.DATA </w:instrText>
      </w:r>
      <w:r w:rsidR="005B6CBC">
        <w:rPr>
          <w:rFonts w:ascii="Times New Roman" w:hAnsi="Times New Roman" w:cs="Times New Roman"/>
          <w:color w:val="000000" w:themeColor="text1"/>
          <w:szCs w:val="20"/>
        </w:rPr>
      </w:r>
      <w:r w:rsidR="005B6CBC">
        <w:rPr>
          <w:rFonts w:ascii="Times New Roman" w:hAnsi="Times New Roman" w:cs="Times New Roman"/>
          <w:color w:val="000000" w:themeColor="text1"/>
          <w:szCs w:val="20"/>
        </w:rPr>
        <w:fldChar w:fldCharType="end"/>
      </w:r>
      <w:r w:rsidR="0090664A" w:rsidRPr="004D3B7B">
        <w:rPr>
          <w:rFonts w:ascii="Times New Roman" w:hAnsi="Times New Roman" w:cs="Times New Roman"/>
          <w:color w:val="000000" w:themeColor="text1"/>
          <w:szCs w:val="20"/>
        </w:rPr>
      </w:r>
      <w:r w:rsidR="0090664A" w:rsidRPr="004D3B7B">
        <w:rPr>
          <w:rFonts w:ascii="Times New Roman" w:hAnsi="Times New Roman" w:cs="Times New Roman"/>
          <w:color w:val="000000" w:themeColor="text1"/>
          <w:szCs w:val="20"/>
        </w:rPr>
        <w:fldChar w:fldCharType="separate"/>
      </w:r>
      <w:r w:rsidR="005B6CBC">
        <w:rPr>
          <w:rFonts w:ascii="Times New Roman" w:hAnsi="Times New Roman" w:cs="Times New Roman"/>
          <w:noProof/>
          <w:color w:val="000000" w:themeColor="text1"/>
          <w:szCs w:val="20"/>
        </w:rPr>
        <w:t>(</w:t>
      </w:r>
      <w:hyperlink w:anchor="_ENREF_13" w:tooltip="Farinha, 2003 #11" w:history="1">
        <w:r w:rsidR="000E393C">
          <w:rPr>
            <w:rFonts w:ascii="Times New Roman" w:hAnsi="Times New Roman" w:cs="Times New Roman"/>
            <w:noProof/>
            <w:color w:val="000000" w:themeColor="text1"/>
            <w:szCs w:val="20"/>
          </w:rPr>
          <w:t>Farinha 2003</w:t>
        </w:r>
      </w:hyperlink>
      <w:r w:rsidR="005B6CBC">
        <w:rPr>
          <w:rFonts w:ascii="Times New Roman" w:hAnsi="Times New Roman" w:cs="Times New Roman"/>
          <w:noProof/>
          <w:color w:val="000000" w:themeColor="text1"/>
          <w:szCs w:val="20"/>
        </w:rPr>
        <w:t xml:space="preserve">; </w:t>
      </w:r>
      <w:hyperlink w:anchor="_ENREF_27" w:tooltip="Manos, 2003 #40" w:history="1">
        <w:r w:rsidR="000E393C">
          <w:rPr>
            <w:rFonts w:ascii="Times New Roman" w:hAnsi="Times New Roman" w:cs="Times New Roman"/>
            <w:noProof/>
            <w:color w:val="000000" w:themeColor="text1"/>
            <w:szCs w:val="20"/>
          </w:rPr>
          <w:t>Manos 2003</w:t>
        </w:r>
      </w:hyperlink>
      <w:r w:rsidR="005B6CBC">
        <w:rPr>
          <w:rFonts w:ascii="Times New Roman" w:hAnsi="Times New Roman" w:cs="Times New Roman"/>
          <w:noProof/>
          <w:color w:val="000000" w:themeColor="text1"/>
          <w:szCs w:val="20"/>
        </w:rPr>
        <w:t xml:space="preserve">; </w:t>
      </w:r>
      <w:hyperlink w:anchor="_ENREF_22" w:tooltip="Khan, 2006 #20" w:history="1">
        <w:r w:rsidR="000E393C">
          <w:rPr>
            <w:rFonts w:ascii="Times New Roman" w:hAnsi="Times New Roman" w:cs="Times New Roman"/>
            <w:noProof/>
            <w:color w:val="000000" w:themeColor="text1"/>
            <w:szCs w:val="20"/>
          </w:rPr>
          <w:t>Khan 2006</w:t>
        </w:r>
      </w:hyperlink>
      <w:r w:rsidR="005B6CBC">
        <w:rPr>
          <w:rFonts w:ascii="Times New Roman" w:hAnsi="Times New Roman" w:cs="Times New Roman"/>
          <w:noProof/>
          <w:color w:val="000000" w:themeColor="text1"/>
          <w:szCs w:val="20"/>
        </w:rPr>
        <w:t xml:space="preserve">; </w:t>
      </w:r>
      <w:hyperlink w:anchor="_ENREF_23" w:tooltip="Kouki, 2009 #41" w:history="1">
        <w:r w:rsidR="000E393C">
          <w:rPr>
            <w:rFonts w:ascii="Times New Roman" w:hAnsi="Times New Roman" w:cs="Times New Roman"/>
            <w:noProof/>
            <w:color w:val="000000" w:themeColor="text1"/>
            <w:szCs w:val="20"/>
          </w:rPr>
          <w:t>Kouki and Guizani 2009</w:t>
        </w:r>
      </w:hyperlink>
      <w:r w:rsidR="005B6CBC">
        <w:rPr>
          <w:rFonts w:ascii="Times New Roman" w:hAnsi="Times New Roman" w:cs="Times New Roman"/>
          <w:noProof/>
          <w:color w:val="000000" w:themeColor="text1"/>
          <w:szCs w:val="20"/>
        </w:rPr>
        <w:t xml:space="preserve">; </w:t>
      </w:r>
      <w:hyperlink w:anchor="_ENREF_33" w:tooltip="Setia‐Atmaja, 2009 #12" w:history="1">
        <w:r w:rsidR="000E393C">
          <w:rPr>
            <w:rFonts w:ascii="Times New Roman" w:hAnsi="Times New Roman" w:cs="Times New Roman"/>
            <w:noProof/>
            <w:color w:val="000000" w:themeColor="text1"/>
            <w:szCs w:val="20"/>
          </w:rPr>
          <w:t>Setia‐Atmaja, et al. 2009</w:t>
        </w:r>
      </w:hyperlink>
      <w:r w:rsidR="005B6CBC">
        <w:rPr>
          <w:rFonts w:ascii="Times New Roman" w:hAnsi="Times New Roman" w:cs="Times New Roman"/>
          <w:noProof/>
          <w:color w:val="000000" w:themeColor="text1"/>
          <w:szCs w:val="20"/>
        </w:rPr>
        <w:t>)</w:t>
      </w:r>
      <w:r w:rsidR="0090664A" w:rsidRPr="004D3B7B">
        <w:rPr>
          <w:rFonts w:ascii="Times New Roman" w:hAnsi="Times New Roman" w:cs="Times New Roman"/>
          <w:color w:val="000000" w:themeColor="text1"/>
          <w:szCs w:val="20"/>
        </w:rPr>
        <w:fldChar w:fldCharType="end"/>
      </w:r>
      <w:r w:rsidR="0090664A" w:rsidRPr="004D3B7B">
        <w:rPr>
          <w:rFonts w:ascii="Times New Roman" w:hAnsi="Times New Roman" w:cs="Times New Roman"/>
          <w:color w:val="000000" w:themeColor="text1"/>
          <w:szCs w:val="20"/>
        </w:rPr>
        <w:t xml:space="preserve"> impli</w:t>
      </w:r>
      <w:r w:rsidR="00472738" w:rsidRPr="004D3B7B">
        <w:rPr>
          <w:rFonts w:ascii="Times New Roman" w:hAnsi="Times New Roman" w:cs="Times New Roman"/>
          <w:color w:val="000000" w:themeColor="text1"/>
          <w:szCs w:val="20"/>
        </w:rPr>
        <w:t xml:space="preserve">cated a negative relationship between State </w:t>
      </w:r>
      <w:r w:rsidR="00FF2E31">
        <w:rPr>
          <w:rFonts w:ascii="Times New Roman" w:hAnsi="Times New Roman" w:cs="Times New Roman"/>
          <w:color w:val="000000" w:themeColor="text1"/>
          <w:szCs w:val="20"/>
        </w:rPr>
        <w:t>o</w:t>
      </w:r>
      <w:r w:rsidR="00472738" w:rsidRPr="004D3B7B">
        <w:rPr>
          <w:rFonts w:ascii="Times New Roman" w:hAnsi="Times New Roman" w:cs="Times New Roman"/>
          <w:color w:val="000000" w:themeColor="text1"/>
          <w:szCs w:val="20"/>
        </w:rPr>
        <w:t>wnership a</w:t>
      </w:r>
      <w:r w:rsidR="00FF2E31">
        <w:rPr>
          <w:rFonts w:ascii="Times New Roman" w:hAnsi="Times New Roman" w:cs="Times New Roman"/>
          <w:color w:val="000000" w:themeColor="text1"/>
          <w:szCs w:val="20"/>
        </w:rPr>
        <w:t>nd dividend p</w:t>
      </w:r>
      <w:r w:rsidR="00472738" w:rsidRPr="004D3B7B">
        <w:rPr>
          <w:rFonts w:ascii="Times New Roman" w:hAnsi="Times New Roman" w:cs="Times New Roman"/>
          <w:color w:val="000000" w:themeColor="text1"/>
          <w:szCs w:val="20"/>
        </w:rPr>
        <w:t>ayout.</w:t>
      </w:r>
      <w:r w:rsidR="00485BDF" w:rsidRPr="004D3B7B">
        <w:rPr>
          <w:rFonts w:ascii="Times New Roman" w:hAnsi="Times New Roman" w:cs="Times New Roman"/>
          <w:color w:val="000000" w:themeColor="text1"/>
          <w:szCs w:val="20"/>
        </w:rPr>
        <w:t xml:space="preserve"> </w:t>
      </w:r>
      <w:r w:rsidR="00645C92" w:rsidRPr="004D3B7B">
        <w:rPr>
          <w:rFonts w:ascii="Times New Roman" w:hAnsi="Times New Roman" w:cs="Times New Roman"/>
          <w:color w:val="000000" w:themeColor="text1"/>
          <w:szCs w:val="20"/>
        </w:rPr>
        <w:t xml:space="preserve">In contrast, the papers using the samples in </w:t>
      </w:r>
      <w:r w:rsidR="00645C92" w:rsidRPr="004D3B7B">
        <w:rPr>
          <w:rFonts w:ascii="Times New Roman" w:hAnsi="Times New Roman" w:cs="Times New Roman"/>
          <w:color w:val="000000" w:themeColor="text1"/>
          <w:szCs w:val="20"/>
        </w:rPr>
        <w:lastRenderedPageBreak/>
        <w:t>the socialist countries such as China and Viet Nam</w:t>
      </w:r>
      <w:r w:rsidR="000B0F2A" w:rsidRPr="004D3B7B">
        <w:rPr>
          <w:rFonts w:ascii="Times New Roman" w:hAnsi="Times New Roman" w:cs="Times New Roman"/>
          <w:color w:val="000000" w:themeColor="text1"/>
          <w:szCs w:val="20"/>
        </w:rPr>
        <w:t xml:space="preserve"> </w:t>
      </w:r>
      <w:r w:rsidR="000B2F32" w:rsidRPr="004D3B7B">
        <w:rPr>
          <w:rFonts w:ascii="Times New Roman" w:hAnsi="Times New Roman" w:cs="Times New Roman"/>
          <w:color w:val="000000" w:themeColor="text1"/>
          <w:szCs w:val="20"/>
        </w:rPr>
        <w:fldChar w:fldCharType="begin">
          <w:fldData xml:space="preserve">PEVuZE5vdGU+PENpdGU+PEF1dGhvcj5HdWw8L0F1dGhvcj48WWVhcj4xOTk5PC9ZZWFyPjxSZWNO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</w:fldData>
        </w:fldChar>
      </w:r>
      <w:r w:rsidR="005B6CBC">
        <w:rPr>
          <w:rFonts w:ascii="Times New Roman" w:hAnsi="Times New Roman" w:cs="Times New Roman"/>
          <w:color w:val="000000" w:themeColor="text1"/>
          <w:szCs w:val="20"/>
        </w:rPr>
        <w:instrText xml:space="preserve"> ADDIN EN.CITE </w:instrText>
      </w:r>
      <w:r w:rsidR="005B6CBC">
        <w:rPr>
          <w:rFonts w:ascii="Times New Roman" w:hAnsi="Times New Roman" w:cs="Times New Roman"/>
          <w:color w:val="000000" w:themeColor="text1"/>
          <w:szCs w:val="20"/>
        </w:rPr>
        <w:fldChar w:fldCharType="begin">
          <w:fldData xml:space="preserve">PEVuZE5vdGU+PENpdGU+PEF1dGhvcj5HdWw8L0F1dGhvcj48WWVhcj4xOTk5PC9ZZWFyPjxSZWNO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</w:fldData>
        </w:fldChar>
      </w:r>
      <w:r w:rsidR="005B6CBC">
        <w:rPr>
          <w:rFonts w:ascii="Times New Roman" w:hAnsi="Times New Roman" w:cs="Times New Roman"/>
          <w:color w:val="000000" w:themeColor="text1"/>
          <w:szCs w:val="20"/>
        </w:rPr>
        <w:instrText xml:space="preserve"> ADDIN EN.CITE.DATA </w:instrText>
      </w:r>
      <w:r w:rsidR="005B6CBC">
        <w:rPr>
          <w:rFonts w:ascii="Times New Roman" w:hAnsi="Times New Roman" w:cs="Times New Roman"/>
          <w:color w:val="000000" w:themeColor="text1"/>
          <w:szCs w:val="20"/>
        </w:rPr>
      </w:r>
      <w:r w:rsidR="005B6CBC">
        <w:rPr>
          <w:rFonts w:ascii="Times New Roman" w:hAnsi="Times New Roman" w:cs="Times New Roman"/>
          <w:color w:val="000000" w:themeColor="text1"/>
          <w:szCs w:val="20"/>
        </w:rPr>
        <w:fldChar w:fldCharType="end"/>
      </w:r>
      <w:r w:rsidR="000B2F32" w:rsidRPr="004D3B7B">
        <w:rPr>
          <w:rFonts w:ascii="Times New Roman" w:hAnsi="Times New Roman" w:cs="Times New Roman"/>
          <w:color w:val="000000" w:themeColor="text1"/>
          <w:szCs w:val="20"/>
        </w:rPr>
      </w:r>
      <w:r w:rsidR="000B2F32" w:rsidRPr="004D3B7B">
        <w:rPr>
          <w:rFonts w:ascii="Times New Roman" w:hAnsi="Times New Roman" w:cs="Times New Roman"/>
          <w:color w:val="000000" w:themeColor="text1"/>
          <w:szCs w:val="20"/>
        </w:rPr>
        <w:fldChar w:fldCharType="separate"/>
      </w:r>
      <w:r w:rsidR="005B6CBC">
        <w:rPr>
          <w:rFonts w:ascii="Times New Roman" w:hAnsi="Times New Roman" w:cs="Times New Roman"/>
          <w:noProof/>
          <w:color w:val="000000" w:themeColor="text1"/>
          <w:szCs w:val="20"/>
        </w:rPr>
        <w:t>(</w:t>
      </w:r>
      <w:hyperlink w:anchor="_ENREF_15" w:tooltip="Gul, 1999 #39" w:history="1">
        <w:r w:rsidR="000E393C">
          <w:rPr>
            <w:rFonts w:ascii="Times New Roman" w:hAnsi="Times New Roman" w:cs="Times New Roman"/>
            <w:noProof/>
            <w:color w:val="000000" w:themeColor="text1"/>
            <w:szCs w:val="20"/>
          </w:rPr>
          <w:t>Gul 1999</w:t>
        </w:r>
      </w:hyperlink>
      <w:r w:rsidR="005B6CBC">
        <w:rPr>
          <w:rFonts w:ascii="Times New Roman" w:hAnsi="Times New Roman" w:cs="Times New Roman"/>
          <w:noProof/>
          <w:color w:val="000000" w:themeColor="text1"/>
          <w:szCs w:val="20"/>
        </w:rPr>
        <w:t xml:space="preserve">; </w:t>
      </w:r>
      <w:hyperlink w:anchor="_ENREF_2" w:tooltip="Al-Kuwari, 2009 #38" w:history="1">
        <w:r w:rsidR="000E393C">
          <w:rPr>
            <w:rFonts w:ascii="Times New Roman" w:hAnsi="Times New Roman" w:cs="Times New Roman"/>
            <w:noProof/>
            <w:color w:val="000000" w:themeColor="text1"/>
            <w:szCs w:val="20"/>
          </w:rPr>
          <w:t>Al-Kuwari 2009</w:t>
        </w:r>
      </w:hyperlink>
      <w:r w:rsidR="005B6CBC">
        <w:rPr>
          <w:rFonts w:ascii="Times New Roman" w:hAnsi="Times New Roman" w:cs="Times New Roman"/>
          <w:noProof/>
          <w:color w:val="000000" w:themeColor="text1"/>
          <w:szCs w:val="20"/>
        </w:rPr>
        <w:t xml:space="preserve">; </w:t>
      </w:r>
      <w:hyperlink w:anchor="_ENREF_9" w:tooltip="Chen, 2009 #5" w:history="1">
        <w:r w:rsidR="000E393C">
          <w:rPr>
            <w:rFonts w:ascii="Times New Roman" w:hAnsi="Times New Roman" w:cs="Times New Roman"/>
            <w:noProof/>
            <w:color w:val="000000" w:themeColor="text1"/>
            <w:szCs w:val="20"/>
          </w:rPr>
          <w:t>Chen, et al. 2009</w:t>
        </w:r>
      </w:hyperlink>
      <w:r w:rsidR="005B6CBC">
        <w:rPr>
          <w:rFonts w:ascii="Times New Roman" w:hAnsi="Times New Roman" w:cs="Times New Roman"/>
          <w:noProof/>
          <w:color w:val="000000" w:themeColor="text1"/>
          <w:szCs w:val="20"/>
        </w:rPr>
        <w:t xml:space="preserve">; </w:t>
      </w:r>
      <w:hyperlink w:anchor="_ENREF_8" w:tooltip="Bradford, 2013 #2" w:history="1">
        <w:r w:rsidR="000E393C">
          <w:rPr>
            <w:rFonts w:ascii="Times New Roman" w:hAnsi="Times New Roman" w:cs="Times New Roman"/>
            <w:noProof/>
            <w:color w:val="000000" w:themeColor="text1"/>
            <w:szCs w:val="20"/>
          </w:rPr>
          <w:t>Bradford, et al. 2013</w:t>
        </w:r>
      </w:hyperlink>
      <w:r w:rsidR="005B6CBC">
        <w:rPr>
          <w:rFonts w:ascii="Times New Roman" w:hAnsi="Times New Roman" w:cs="Times New Roman"/>
          <w:noProof/>
          <w:color w:val="000000" w:themeColor="text1"/>
          <w:szCs w:val="20"/>
        </w:rPr>
        <w:t xml:space="preserve">; </w:t>
      </w:r>
      <w:hyperlink w:anchor="_ENREF_37" w:tooltip="Thanatawee, 2014 #43" w:history="1">
        <w:r w:rsidR="000E393C">
          <w:rPr>
            <w:rFonts w:ascii="Times New Roman" w:hAnsi="Times New Roman" w:cs="Times New Roman"/>
            <w:noProof/>
            <w:color w:val="000000" w:themeColor="text1"/>
            <w:szCs w:val="20"/>
          </w:rPr>
          <w:t>Thanatawee 2014</w:t>
        </w:r>
      </w:hyperlink>
      <w:r w:rsidR="005B6CBC">
        <w:rPr>
          <w:rFonts w:ascii="Times New Roman" w:hAnsi="Times New Roman" w:cs="Times New Roman"/>
          <w:noProof/>
          <w:color w:val="000000" w:themeColor="text1"/>
          <w:szCs w:val="20"/>
        </w:rPr>
        <w:t>)</w:t>
      </w:r>
      <w:r w:rsidR="000B2F32" w:rsidRPr="004D3B7B">
        <w:rPr>
          <w:rFonts w:ascii="Times New Roman" w:hAnsi="Times New Roman" w:cs="Times New Roman"/>
          <w:color w:val="000000" w:themeColor="text1"/>
          <w:szCs w:val="20"/>
        </w:rPr>
        <w:fldChar w:fldCharType="end"/>
      </w:r>
      <w:r w:rsidR="000B2F32" w:rsidRPr="004D3B7B">
        <w:rPr>
          <w:rFonts w:ascii="Times New Roman" w:hAnsi="Times New Roman" w:cs="Times New Roman"/>
          <w:color w:val="000000" w:themeColor="text1"/>
          <w:szCs w:val="20"/>
        </w:rPr>
        <w:t xml:space="preserve"> </w:t>
      </w:r>
      <w:r w:rsidR="00645C92" w:rsidRPr="004D3B7B">
        <w:rPr>
          <w:rFonts w:ascii="Times New Roman" w:hAnsi="Times New Roman" w:cs="Times New Roman"/>
          <w:color w:val="000000" w:themeColor="text1"/>
          <w:szCs w:val="20"/>
        </w:rPr>
        <w:t xml:space="preserve">indicated the opposite outcomes. </w:t>
      </w:r>
      <w:r w:rsidR="00FF2E31">
        <w:rPr>
          <w:rFonts w:ascii="Times New Roman" w:hAnsi="Times New Roman" w:cs="Times New Roman"/>
          <w:color w:val="000000" w:themeColor="text1"/>
          <w:szCs w:val="20"/>
        </w:rPr>
        <w:t>Using the explanation</w:t>
      </w:r>
      <w:r w:rsidR="000B2F32" w:rsidRPr="004D3B7B">
        <w:rPr>
          <w:rFonts w:ascii="Times New Roman" w:hAnsi="Times New Roman" w:cs="Times New Roman"/>
          <w:color w:val="000000" w:themeColor="text1"/>
          <w:szCs w:val="20"/>
        </w:rPr>
        <w:t xml:space="preserve"> </w:t>
      </w:r>
      <w:r w:rsidR="00FF2E31">
        <w:rPr>
          <w:rFonts w:ascii="Times New Roman" w:hAnsi="Times New Roman" w:cs="Times New Roman"/>
          <w:color w:val="000000" w:themeColor="text1"/>
          <w:szCs w:val="20"/>
        </w:rPr>
        <w:t>of</w:t>
      </w:r>
      <w:r w:rsidR="000B2F32" w:rsidRPr="004D3B7B">
        <w:rPr>
          <w:rFonts w:ascii="Times New Roman" w:hAnsi="Times New Roman" w:cs="Times New Roman"/>
          <w:color w:val="000000" w:themeColor="text1"/>
          <w:szCs w:val="20"/>
        </w:rPr>
        <w:t xml:space="preserve"> </w:t>
      </w:r>
      <w:hyperlink w:anchor="_ENREF_3" w:tooltip="Alzahrani, 2012 #16"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AuthorYear="1"&gt;&lt;Author&gt;Alzahrani&lt;/Author&gt;&lt;Year&gt;2012&lt;/Year&gt;&lt;RecNum&gt;16&lt;/RecNum&gt;&lt;DisplayText&gt;Alzahrani and Lasfer (2012)&lt;/DisplayText&gt;&lt;record&gt;&lt;rec-number&gt;16&lt;/rec-number&gt;&lt;foreign-keys&gt;&lt;key app="EN" db-id="rdtdpdwxbd2avnet0t1xdxrh2wzxervzvsfp"&gt;16&lt;/key&gt;&lt;/foreign-keys&gt;&lt;ref-type name="Journal Article"&gt;17&lt;/ref-type&gt;&lt;contributors&gt;&lt;authors&gt;&lt;author&gt;Alzahrani, Mohammed&lt;/author&gt;&lt;author&gt;Lasfer, Meziane&lt;/author&gt;&lt;/authors&gt;&lt;/contributors&gt;&lt;titles&gt;&lt;title&gt;Investor protection, taxation, and dividends&lt;/title&gt;&lt;secondary-title&gt;Journal of Corporate Finance&lt;/secondary-title&gt;&lt;/titles&gt;&lt;periodical&gt;&lt;full-title&gt;Journal of Corporate Finance&lt;/full-title&gt;&lt;/periodical&gt;&lt;pages&gt;745-762&lt;/pages&gt;&lt;volume&gt;18&lt;/volume&gt;&lt;number&gt;4&lt;/number&gt;&lt;dates&gt;&lt;year&gt;2012&lt;/year&gt;&lt;/dates&gt;&lt;isbn&gt;0929-1199&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Alzahrani and Lasfer (2012)</w:t>
        </w:r>
        <w:r w:rsidR="000E393C" w:rsidRPr="004D3B7B">
          <w:rPr>
            <w:rFonts w:ascii="Times New Roman" w:hAnsi="Times New Roman" w:cs="Times New Roman"/>
            <w:color w:val="000000" w:themeColor="text1"/>
            <w:szCs w:val="20"/>
          </w:rPr>
          <w:fldChar w:fldCharType="end"/>
        </w:r>
      </w:hyperlink>
      <w:r w:rsidR="00FF2E31">
        <w:rPr>
          <w:rFonts w:ascii="Times New Roman" w:hAnsi="Times New Roman" w:cs="Times New Roman"/>
          <w:color w:val="000000" w:themeColor="text1"/>
          <w:szCs w:val="20"/>
        </w:rPr>
        <w:t xml:space="preserve">’s </w:t>
      </w:r>
      <w:r w:rsidR="000B2F32" w:rsidRPr="004D3B7B">
        <w:rPr>
          <w:rFonts w:ascii="Times New Roman" w:hAnsi="Times New Roman" w:cs="Times New Roman"/>
          <w:color w:val="000000" w:themeColor="text1"/>
          <w:szCs w:val="20"/>
        </w:rPr>
        <w:t xml:space="preserve">findings, </w:t>
      </w:r>
      <w:r w:rsidR="00485BDF" w:rsidRPr="004D3B7B">
        <w:rPr>
          <w:rFonts w:ascii="Times New Roman" w:hAnsi="Times New Roman" w:cs="Times New Roman"/>
          <w:color w:val="000000" w:themeColor="text1"/>
          <w:szCs w:val="20"/>
        </w:rPr>
        <w:t xml:space="preserve">firms </w:t>
      </w:r>
      <w:r w:rsidR="00EC5D3D" w:rsidRPr="004D3B7B">
        <w:rPr>
          <w:rFonts w:ascii="Times New Roman" w:hAnsi="Times New Roman" w:cs="Times New Roman"/>
          <w:color w:val="000000" w:themeColor="text1"/>
          <w:szCs w:val="20"/>
        </w:rPr>
        <w:t xml:space="preserve">in </w:t>
      </w:r>
      <w:r w:rsidR="00485BDF" w:rsidRPr="004D3B7B">
        <w:rPr>
          <w:rFonts w:ascii="Times New Roman" w:hAnsi="Times New Roman" w:cs="Times New Roman"/>
          <w:color w:val="000000" w:themeColor="text1"/>
          <w:szCs w:val="20"/>
        </w:rPr>
        <w:t xml:space="preserve">strong </w:t>
      </w:r>
      <w:r w:rsidR="00EC5D3D" w:rsidRPr="004D3B7B">
        <w:rPr>
          <w:rFonts w:ascii="Times New Roman" w:hAnsi="Times New Roman" w:cs="Times New Roman"/>
          <w:color w:val="000000" w:themeColor="text1"/>
          <w:szCs w:val="20"/>
        </w:rPr>
        <w:t xml:space="preserve">investor </w:t>
      </w:r>
      <w:r w:rsidR="00485BDF" w:rsidRPr="004D3B7B">
        <w:rPr>
          <w:rFonts w:ascii="Times New Roman" w:hAnsi="Times New Roman" w:cs="Times New Roman"/>
          <w:color w:val="000000" w:themeColor="text1"/>
          <w:szCs w:val="20"/>
        </w:rPr>
        <w:t>protection countries pay lower dividend than firms in low protection countries.</w:t>
      </w:r>
      <w:r w:rsidR="00EC5D3D" w:rsidRPr="004D3B7B">
        <w:rPr>
          <w:rFonts w:ascii="Times New Roman" w:hAnsi="Times New Roman" w:cs="Times New Roman"/>
          <w:color w:val="000000" w:themeColor="text1"/>
          <w:szCs w:val="20"/>
        </w:rPr>
        <w:t xml:space="preserve"> According to</w:t>
      </w:r>
      <w:r w:rsidR="00485BDF" w:rsidRPr="004D3B7B">
        <w:rPr>
          <w:rFonts w:ascii="Times New Roman" w:hAnsi="Times New Roman" w:cs="Times New Roman"/>
          <w:color w:val="000000" w:themeColor="text1"/>
          <w:szCs w:val="20"/>
        </w:rPr>
        <w:t xml:space="preserve"> </w:t>
      </w:r>
      <w:hyperlink w:anchor="_ENREF_32" w:tooltip="Schwab, 2010 #44"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AuthorYear="1"&gt;&lt;Author&gt;Schwab&lt;/Author&gt;&lt;Year&gt;2010&lt;/Year&gt;&lt;RecNum&gt;44&lt;/RecNum&gt;&lt;DisplayText&gt;Schwab and Sala-i-Martin (2010)&lt;/DisplayText&gt;&lt;record&gt;&lt;rec-number&gt;44&lt;/rec-number&gt;&lt;foreign-keys&gt;&lt;key app="EN" db-id="rdtdpdwxbd2avnet0t1xdxrh2wzxervzvsfp"&gt;44&lt;/key&gt;&lt;/foreign-keys&gt;&lt;ref-type name="Conference Proceedings"&gt;10&lt;/ref-type&gt;&lt;contributors&gt;&lt;authors&gt;&lt;author&gt;Schwab, Klaus&lt;/author&gt;&lt;author&gt;Sala-i-Martin, Xavier&lt;/author&gt;&lt;/authors&gt;&lt;/contributors&gt;&lt;titles&gt;&lt;title&gt;The global competitiveness report 2010-2011&lt;/title&gt;&lt;/titles&gt;&lt;dates&gt;&lt;year&gt;2010&lt;/year&gt;&lt;/dates&gt;&lt;publisher&gt;Citeseer&lt;/publisher&gt;&lt;isbn&gt;9295044878&lt;/isbn&gt;&lt;urls&gt;&lt;/urls&gt;&lt;/record&gt;&lt;/Cite&gt;&lt;/EndNote&gt;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Schwab and Sala-i-Martin (2010)</w:t>
        </w:r>
        <w:r w:rsidR="000E393C" w:rsidRPr="004D3B7B">
          <w:rPr>
            <w:rFonts w:ascii="Times New Roman" w:hAnsi="Times New Roman" w:cs="Times New Roman"/>
            <w:color w:val="000000" w:themeColor="text1"/>
            <w:szCs w:val="20"/>
          </w:rPr>
          <w:fldChar w:fldCharType="end"/>
        </w:r>
      </w:hyperlink>
      <w:r w:rsidR="00EC5D3D" w:rsidRPr="004D3B7B">
        <w:rPr>
          <w:rFonts w:ascii="Times New Roman" w:hAnsi="Times New Roman" w:cs="Times New Roman"/>
          <w:color w:val="000000" w:themeColor="text1"/>
          <w:szCs w:val="20"/>
        </w:rPr>
        <w:t xml:space="preserve">, </w:t>
      </w:r>
      <w:r w:rsidR="00CB50D4" w:rsidRPr="004D3B7B">
        <w:rPr>
          <w:rFonts w:ascii="Times New Roman" w:hAnsi="Times New Roman" w:cs="Times New Roman"/>
          <w:color w:val="000000" w:themeColor="text1"/>
          <w:szCs w:val="20"/>
        </w:rPr>
        <w:t>in Strength of Investor protection Index, UK gets 10</w:t>
      </w:r>
      <w:r w:rsidR="00CB50D4" w:rsidRPr="004D3B7B">
        <w:rPr>
          <w:rFonts w:ascii="Times New Roman" w:hAnsi="Times New Roman" w:cs="Times New Roman"/>
          <w:color w:val="000000" w:themeColor="text1"/>
          <w:szCs w:val="20"/>
          <w:vertAlign w:val="superscript"/>
        </w:rPr>
        <w:t>th</w:t>
      </w:r>
      <w:r w:rsidR="00620FA0">
        <w:rPr>
          <w:rFonts w:ascii="Times New Roman" w:hAnsi="Times New Roman" w:cs="Times New Roman"/>
          <w:color w:val="000000" w:themeColor="text1"/>
          <w:szCs w:val="20"/>
        </w:rPr>
        <w:t xml:space="preserve"> rank, </w:t>
      </w:r>
      <w:r w:rsidR="00CB50D4" w:rsidRPr="004D3B7B">
        <w:rPr>
          <w:rFonts w:ascii="Times New Roman" w:hAnsi="Times New Roman" w:cs="Times New Roman"/>
          <w:color w:val="000000" w:themeColor="text1"/>
          <w:szCs w:val="20"/>
        </w:rPr>
        <w:t>India takes 36</w:t>
      </w:r>
      <w:r w:rsidR="00CB50D4" w:rsidRPr="004D3B7B">
        <w:rPr>
          <w:rFonts w:ascii="Times New Roman" w:hAnsi="Times New Roman" w:cs="Times New Roman"/>
          <w:color w:val="000000" w:themeColor="text1"/>
          <w:szCs w:val="20"/>
          <w:vertAlign w:val="superscript"/>
        </w:rPr>
        <w:t>th</w:t>
      </w:r>
      <w:r w:rsidR="00CB50D4" w:rsidRPr="004D3B7B">
        <w:rPr>
          <w:rFonts w:ascii="Times New Roman" w:hAnsi="Times New Roman" w:cs="Times New Roman"/>
          <w:color w:val="000000" w:themeColor="text1"/>
          <w:szCs w:val="20"/>
        </w:rPr>
        <w:t xml:space="preserve"> rank, and t</w:t>
      </w:r>
      <w:r w:rsidR="004115D2" w:rsidRPr="004D3B7B">
        <w:rPr>
          <w:rFonts w:ascii="Times New Roman" w:hAnsi="Times New Roman" w:cs="Times New Roman"/>
          <w:color w:val="000000" w:themeColor="text1"/>
          <w:szCs w:val="20"/>
        </w:rPr>
        <w:t>he rank of Australia and Tunis are 47</w:t>
      </w:r>
      <w:r w:rsidR="004115D2" w:rsidRPr="004D3B7B">
        <w:rPr>
          <w:rFonts w:ascii="Times New Roman" w:hAnsi="Times New Roman" w:cs="Times New Roman"/>
          <w:color w:val="000000" w:themeColor="text1"/>
          <w:szCs w:val="20"/>
          <w:vertAlign w:val="superscript"/>
        </w:rPr>
        <w:t>th</w:t>
      </w:r>
      <w:r w:rsidR="004115D2" w:rsidRPr="004D3B7B">
        <w:rPr>
          <w:rFonts w:ascii="Times New Roman" w:hAnsi="Times New Roman" w:cs="Times New Roman"/>
          <w:color w:val="000000" w:themeColor="text1"/>
          <w:szCs w:val="20"/>
        </w:rPr>
        <w:t xml:space="preserve"> and 60</w:t>
      </w:r>
      <w:r w:rsidR="004115D2" w:rsidRPr="004D3B7B">
        <w:rPr>
          <w:rFonts w:ascii="Times New Roman" w:hAnsi="Times New Roman" w:cs="Times New Roman"/>
          <w:color w:val="000000" w:themeColor="text1"/>
          <w:szCs w:val="20"/>
          <w:vertAlign w:val="superscript"/>
        </w:rPr>
        <w:t>th</w:t>
      </w:r>
      <w:r w:rsidR="004115D2" w:rsidRPr="004D3B7B">
        <w:rPr>
          <w:rFonts w:ascii="Times New Roman" w:hAnsi="Times New Roman" w:cs="Times New Roman"/>
          <w:color w:val="000000" w:themeColor="text1"/>
          <w:szCs w:val="20"/>
        </w:rPr>
        <w:t xml:space="preserve"> respectively. China and Viet Nam take 77</w:t>
      </w:r>
      <w:r w:rsidR="004115D2" w:rsidRPr="004D3B7B">
        <w:rPr>
          <w:rFonts w:ascii="Times New Roman" w:hAnsi="Times New Roman" w:cs="Times New Roman"/>
          <w:color w:val="000000" w:themeColor="text1"/>
          <w:szCs w:val="20"/>
          <w:vertAlign w:val="superscript"/>
        </w:rPr>
        <w:t>th</w:t>
      </w:r>
      <w:r w:rsidR="004115D2" w:rsidRPr="004D3B7B">
        <w:rPr>
          <w:rFonts w:ascii="Times New Roman" w:hAnsi="Times New Roman" w:cs="Times New Roman"/>
          <w:color w:val="000000" w:themeColor="text1"/>
          <w:szCs w:val="20"/>
        </w:rPr>
        <w:t xml:space="preserve"> and 137</w:t>
      </w:r>
      <w:r w:rsidR="004115D2" w:rsidRPr="004D3B7B">
        <w:rPr>
          <w:rFonts w:ascii="Times New Roman" w:hAnsi="Times New Roman" w:cs="Times New Roman"/>
          <w:color w:val="000000" w:themeColor="text1"/>
          <w:szCs w:val="20"/>
          <w:vertAlign w:val="superscript"/>
        </w:rPr>
        <w:t>th</w:t>
      </w:r>
      <w:r w:rsidR="004115D2" w:rsidRPr="004D3B7B">
        <w:rPr>
          <w:rFonts w:ascii="Times New Roman" w:hAnsi="Times New Roman" w:cs="Times New Roman"/>
          <w:color w:val="000000" w:themeColor="text1"/>
          <w:szCs w:val="20"/>
        </w:rPr>
        <w:t xml:space="preserve"> rank over 140 countries. This </w:t>
      </w:r>
      <w:r w:rsidR="00BE7F28">
        <w:rPr>
          <w:rFonts w:ascii="Times New Roman" w:hAnsi="Times New Roman" w:cs="Times New Roman"/>
          <w:color w:val="000000" w:themeColor="text1"/>
          <w:szCs w:val="20"/>
        </w:rPr>
        <w:t>point</w:t>
      </w:r>
      <w:r w:rsidR="004115D2" w:rsidRPr="004D3B7B">
        <w:rPr>
          <w:rFonts w:ascii="Times New Roman" w:hAnsi="Times New Roman" w:cs="Times New Roman"/>
          <w:color w:val="000000" w:themeColor="text1"/>
          <w:szCs w:val="20"/>
        </w:rPr>
        <w:t xml:space="preserve"> can prove that investor protection in two countries </w:t>
      </w:r>
      <w:r w:rsidR="00485BDF" w:rsidRPr="004D3B7B">
        <w:rPr>
          <w:rFonts w:ascii="Times New Roman" w:hAnsi="Times New Roman" w:cs="Times New Roman"/>
          <w:color w:val="000000" w:themeColor="text1"/>
          <w:szCs w:val="20"/>
        </w:rPr>
        <w:t xml:space="preserve">can be considered as </w:t>
      </w:r>
      <w:r w:rsidR="00BE7F28">
        <w:rPr>
          <w:rFonts w:ascii="Times New Roman" w:hAnsi="Times New Roman" w:cs="Times New Roman"/>
          <w:color w:val="000000" w:themeColor="text1"/>
          <w:szCs w:val="20"/>
        </w:rPr>
        <w:t>weak.</w:t>
      </w:r>
    </w:p>
    <w:p w:rsidR="00F81701" w:rsidRPr="004D3B7B" w:rsidRDefault="00567155" w:rsidP="00FF2E31">
      <w:pPr>
        <w:pStyle w:val="a3"/>
        <w:tabs>
          <w:tab w:val="left" w:pos="284"/>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Moreover, from the previous literature, we can find out some weaknesses in proxy issue. </w:t>
      </w:r>
      <w:hyperlink w:anchor="_ENREF_8" w:tooltip="Bradford, 2013 #2"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AuthorYear="1"&gt;&lt;Author&gt;Bradford&lt;/Author&gt;&lt;Year&gt;2013&lt;/Year&gt;&lt;RecNum&gt;2&lt;/RecNum&gt;&lt;DisplayText&gt;Bradford, et al. (2013)&lt;/DisplayText&gt;&lt;record&gt;&lt;rec-number&gt;2&lt;/rec-number&gt;&lt;foreign-keys&gt;&lt;key app="EN" db-id="rdtdpdwxbd2avnet0t1xdxrh2wzxervzvsfp"&gt;2&lt;/key&gt;&lt;/foreign-keys&gt;&lt;ref-type name="Journal Article"&gt;17&lt;/ref-type&gt;&lt;contributors&gt;&lt;authors&gt;&lt;author&gt;Bradford, William&lt;/author&gt;&lt;author&gt;Chen, Chao&lt;/author&gt;&lt;author&gt;Zhu, Song&lt;/author&gt;&lt;/authors&gt;&lt;/contributors&gt;&lt;titles&gt;&lt;title&gt;Cash dividend policy, corporate pyramids, and ownership structure: Evidence from China&lt;/title&gt;&lt;secondary-title&gt;International Review of Economics &amp;amp; Finance&lt;/secondary-title&gt;&lt;/titles&gt;&lt;periodical&gt;&lt;full-title&gt;International Review of Economics &amp;amp; Finance&lt;/full-title&gt;&lt;/periodical&gt;&lt;pages&gt;445-464&lt;/pages&gt;&lt;volume&gt;27&lt;/volume&gt;&lt;dates&gt;&lt;year&gt;2013&lt;/year&gt;&lt;/dates&gt;&lt;isbn&gt;1059-0560&lt;/isbn&gt;&lt;urls&gt;&lt;/urls&gt;&lt;/record&gt;&lt;/Cite&gt;&lt;/EndNote&gt;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Bradford, et al. (2013)</w:t>
        </w:r>
        <w:r w:rsidR="000E393C" w:rsidRPr="004D3B7B">
          <w:rPr>
            <w:rFonts w:ascii="Times New Roman" w:hAnsi="Times New Roman" w:cs="Times New Roman"/>
            <w:color w:val="000000" w:themeColor="text1"/>
            <w:szCs w:val="20"/>
          </w:rPr>
          <w:fldChar w:fldCharType="end"/>
        </w:r>
      </w:hyperlink>
      <w:r w:rsidR="00D247D4" w:rsidRPr="004D3B7B">
        <w:rPr>
          <w:rFonts w:ascii="Times New Roman" w:hAnsi="Times New Roman" w:cs="Times New Roman"/>
          <w:color w:val="000000" w:themeColor="text1"/>
          <w:szCs w:val="20"/>
        </w:rPr>
        <w:t xml:space="preserve">, </w:t>
      </w:r>
      <w:hyperlink w:anchor="_ENREF_9" w:tooltip="Chen, 2009 #5"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AuthorYear="1"&gt;&lt;Author&gt;Chen&lt;/Author&gt;&lt;Year&gt;2009&lt;/Year&gt;&lt;RecNum&gt;5&lt;/RecNum&gt;&lt;DisplayText&gt;Chen, et al. (2009)&lt;/DisplayText&gt;&lt;record&gt;&lt;rec-number&gt;5&lt;/rec-number&gt;&lt;foreign-keys&gt;&lt;key app="EN" db-id="rdtdpdwxbd2avnet0t1xdxrh2wzxervzvsfp"&gt;5&lt;/key&gt;&lt;/foreign-keys&gt;&lt;ref-type name="Journal Article"&gt;17&lt;/ref-type&gt;&lt;contributors&gt;&lt;authors&gt;&lt;author&gt;Chen, Donghua&lt;/author&gt;&lt;author&gt;Jian, Ming&lt;/author&gt;&lt;author&gt;Xu, Ming&lt;/author&gt;&lt;/authors&gt;&lt;/contributors&gt;&lt;titles&gt;&lt;title&gt;Dividends for tunneling in a regulated economy: The case of China&lt;/title&gt;&lt;secondary-title&gt;Pacific-Basin Finance Journal&lt;/secondary-title&gt;&lt;/titles&gt;&lt;periodical&gt;&lt;full-title&gt;Pacific-Basin Finance Journal&lt;/full-title&gt;&lt;/periodical&gt;&lt;pages&gt;209-223&lt;/pages&gt;&lt;volume&gt;17&lt;/volume&gt;&lt;number&gt;2&lt;/number&gt;&lt;dates&gt;&lt;year&gt;2009&lt;/year&gt;&lt;/dates&gt;&lt;isbn&gt;0927-538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Chen, et al. (2009)</w:t>
        </w:r>
        <w:r w:rsidR="000E393C" w:rsidRPr="004D3B7B">
          <w:rPr>
            <w:rFonts w:ascii="Times New Roman" w:hAnsi="Times New Roman" w:cs="Times New Roman"/>
            <w:color w:val="000000" w:themeColor="text1"/>
            <w:szCs w:val="20"/>
          </w:rPr>
          <w:fldChar w:fldCharType="end"/>
        </w:r>
      </w:hyperlink>
      <w:r w:rsidR="00D247D4" w:rsidRPr="004D3B7B">
        <w:rPr>
          <w:rFonts w:ascii="Times New Roman" w:hAnsi="Times New Roman" w:cs="Times New Roman"/>
          <w:color w:val="000000" w:themeColor="text1"/>
          <w:szCs w:val="20"/>
        </w:rPr>
        <w:t xml:space="preserve"> and </w:t>
      </w:r>
      <w:hyperlink w:anchor="_ENREF_39" w:tooltip="Wang, 2011 #26"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AuthorYear="1"&gt;&lt;Author&gt;Wang&lt;/Author&gt;&lt;Year&gt;2011&lt;/Year&gt;&lt;RecNum&gt;26&lt;/RecNum&gt;&lt;DisplayText&gt;Wang, et al. (2011)&lt;/DisplayText&gt;&lt;record&gt;&lt;rec-number&gt;26&lt;/rec-number&gt;&lt;foreign-keys&gt;&lt;key app="EN" db-id="rdtdpdwxbd2avnet0t1xdxrh2wzxervzvsfp"&gt;26&lt;/key&gt;&lt;/foreign-keys&gt;&lt;ref-type name="Journal Article"&gt;17&lt;/ref-type&gt;&lt;contributors&gt;&lt;authors&gt;&lt;author&gt;Wang, Xi&lt;/author&gt;&lt;author&gt;Manry, David&lt;/author&gt;&lt;author&gt;Wandler, Scott&lt;/author&gt;&lt;/authors&gt;&lt;/contributors&gt;&lt;titles&gt;&lt;title&gt;The impact of government ownership on dividend policy in China&lt;/title&gt;&lt;secondary-title&gt;Advances in Accounting&lt;/secondary-title&gt;&lt;/titles&gt;&lt;periodical&gt;&lt;full-title&gt;Advances in Accounting&lt;/full-title&gt;&lt;/periodical&gt;&lt;pages&gt;366-372&lt;/pages&gt;&lt;volume&gt;27&lt;/volume&gt;&lt;number&gt;2&lt;/number&gt;&lt;dates&gt;&lt;year&gt;2011&lt;/year&gt;&lt;/dates&gt;&lt;isbn&gt;0882-6110&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Wang, et al. (2011)</w:t>
        </w:r>
        <w:r w:rsidR="000E393C" w:rsidRPr="004D3B7B">
          <w:rPr>
            <w:rFonts w:ascii="Times New Roman" w:hAnsi="Times New Roman" w:cs="Times New Roman"/>
            <w:color w:val="000000" w:themeColor="text1"/>
            <w:szCs w:val="20"/>
          </w:rPr>
          <w:fldChar w:fldCharType="end"/>
        </w:r>
      </w:hyperlink>
      <w:r w:rsidR="004115D2" w:rsidRPr="004D3B7B">
        <w:rPr>
          <w:rFonts w:ascii="Times New Roman" w:hAnsi="Times New Roman" w:cs="Times New Roman"/>
          <w:color w:val="000000" w:themeColor="text1"/>
          <w:szCs w:val="20"/>
        </w:rPr>
        <w:t xml:space="preserve">, </w:t>
      </w:r>
      <w:hyperlink w:anchor="_ENREF_38" w:tooltip="Trien.V.Le, 2017 #21"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AuthorYear="1"&gt;&lt;Author&gt;Trien.V.Le&lt;/Author&gt;&lt;Year&gt;2017&lt;/Year&gt;&lt;RecNum&gt;21&lt;/RecNum&gt;&lt;DisplayText&gt;Trien.V.Le and Trang.H.Le (2017)&lt;/DisplayText&gt;&lt;record&gt;&lt;rec-number&gt;21&lt;/rec-number&gt;&lt;foreign-keys&gt;&lt;key app="EN" db-id="rdtdpdwxbd2avnet0t1xdxrh2wzxervzvsfp"&gt;21&lt;/key&gt;&lt;/foreign-keys&gt;&lt;ref-type name="Journal Article"&gt;17&lt;/ref-type&gt;&lt;contributors&gt;&lt;authors&gt;&lt;author&gt;Trien.V.Le&lt;/author&gt;&lt;author&gt;Trang.H.Le&lt;/author&gt;&lt;/authors&gt;&lt;/contributors&gt;&lt;titles&gt;&lt;title&gt;Ownership and identities of the largest shareholders and dividend policy: Evidence from Vietnam&lt;/title&gt;&lt;secondary-title&gt;Organizations and Markets in Emerging Economies&lt;/secondary-title&gt;&lt;/titles&gt;&lt;periodical&gt;&lt;full-title&gt;Organizations and Markets in Emerging Economies&lt;/full-title&gt;&lt;/periodical&gt;&lt;pages&gt;86&lt;/pages&gt;&lt;volume&gt;8&lt;/volume&gt;&lt;number&gt;1&lt;/number&gt;&lt;dates&gt;&lt;year&gt;2017&lt;/year&gt;&lt;/dates&gt;&lt;urls&gt;&lt;/urls&gt;&lt;/record&gt;&lt;/Cite&gt;&lt;/EndNote&gt;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Trien.V.Le and Trang.H.Le (2017)</w:t>
        </w:r>
        <w:r w:rsidR="000E393C" w:rsidRPr="004D3B7B">
          <w:rPr>
            <w:rFonts w:ascii="Times New Roman" w:hAnsi="Times New Roman" w:cs="Times New Roman"/>
            <w:color w:val="000000" w:themeColor="text1"/>
            <w:szCs w:val="20"/>
          </w:rPr>
          <w:fldChar w:fldCharType="end"/>
        </w:r>
      </w:hyperlink>
      <w:r w:rsidR="00D247D4" w:rsidRPr="004D3B7B">
        <w:rPr>
          <w:rFonts w:ascii="Times New Roman" w:hAnsi="Times New Roman" w:cs="Times New Roman"/>
          <w:color w:val="000000" w:themeColor="text1"/>
          <w:szCs w:val="20"/>
        </w:rPr>
        <w:t xml:space="preserve"> </w:t>
      </w:r>
      <w:r w:rsidRPr="004D3B7B">
        <w:rPr>
          <w:rFonts w:ascii="Times New Roman" w:hAnsi="Times New Roman" w:cs="Times New Roman"/>
          <w:color w:val="000000" w:themeColor="text1"/>
          <w:szCs w:val="20"/>
        </w:rPr>
        <w:t>used a bi</w:t>
      </w:r>
      <w:r w:rsidR="007E3865" w:rsidRPr="004D3B7B">
        <w:rPr>
          <w:rFonts w:ascii="Times New Roman" w:hAnsi="Times New Roman" w:cs="Times New Roman"/>
          <w:color w:val="000000" w:themeColor="text1"/>
          <w:szCs w:val="20"/>
        </w:rPr>
        <w:t>nary</w:t>
      </w:r>
      <w:r w:rsidRPr="004D3B7B">
        <w:rPr>
          <w:rFonts w:ascii="Times New Roman" w:hAnsi="Times New Roman" w:cs="Times New Roman"/>
          <w:color w:val="000000" w:themeColor="text1"/>
          <w:szCs w:val="20"/>
        </w:rPr>
        <w:t xml:space="preserve"> variable standing for government ownership</w:t>
      </w:r>
      <w:r w:rsidR="00645C92" w:rsidRPr="004D3B7B">
        <w:rPr>
          <w:rFonts w:ascii="Times New Roman" w:hAnsi="Times New Roman" w:cs="Times New Roman"/>
          <w:color w:val="000000" w:themeColor="text1"/>
          <w:szCs w:val="20"/>
        </w:rPr>
        <w:t xml:space="preserve">, while </w:t>
      </w:r>
      <w:hyperlink w:anchor="_ENREF_27" w:tooltip="Manos, 2003 #40"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AuthorYear="1"&gt;&lt;Author&gt;Manos&lt;/Author&gt;&lt;Year&gt;2003&lt;/Year&gt;&lt;RecNum&gt;40&lt;/RecNum&gt;&lt;DisplayText&gt;Manos (2003)&lt;/DisplayText&gt;&lt;record&gt;&lt;rec-number&gt;40&lt;/rec-number&gt;&lt;foreign-keys&gt;&lt;key app="EN" db-id="rdtdpdwxbd2avnet0t1xdxrh2wzxervzvsfp"&gt;40&lt;/key&gt;&lt;/foreign-keys&gt;&lt;ref-type name="Journal Article"&gt;17&lt;/ref-type&gt;&lt;contributors&gt;&lt;authors&gt;&lt;author&gt;Manos, Ronny&lt;/author&gt;&lt;/authors&gt;&lt;/contributors&gt;&lt;titles&gt;&lt;title&gt;Dividend policy and agency theory: Evidence from Indian firms&lt;/title&gt;&lt;secondary-title&gt;South Asia Economic Journal&lt;/secondary-title&gt;&lt;/titles&gt;&lt;periodical&gt;&lt;full-title&gt;South Asia Economic Journal&lt;/full-title&gt;&lt;/periodical&gt;&lt;pages&gt;275-300&lt;/pages&gt;&lt;volume&gt;4&lt;/volume&gt;&lt;number&gt;2&lt;/number&gt;&lt;dates&gt;&lt;year&gt;2003&lt;/year&gt;&lt;/dates&gt;&lt;isbn&gt;1391-5614&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Manos (2003)</w:t>
        </w:r>
        <w:r w:rsidR="000E393C" w:rsidRPr="004D3B7B">
          <w:rPr>
            <w:rFonts w:ascii="Times New Roman" w:hAnsi="Times New Roman" w:cs="Times New Roman"/>
            <w:color w:val="000000" w:themeColor="text1"/>
            <w:szCs w:val="20"/>
          </w:rPr>
          <w:fldChar w:fldCharType="end"/>
        </w:r>
      </w:hyperlink>
      <w:r w:rsidR="004115D2" w:rsidRPr="004D3B7B">
        <w:rPr>
          <w:rFonts w:ascii="Times New Roman" w:hAnsi="Times New Roman" w:cs="Times New Roman"/>
          <w:color w:val="000000" w:themeColor="text1"/>
          <w:szCs w:val="20"/>
        </w:rPr>
        <w:t xml:space="preserve">, </w:t>
      </w:r>
      <w:hyperlink w:anchor="_ENREF_6" w:tooltip="Ben‐Nasr, 2015 #8"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AuthorYear="1"&gt;&lt;Author&gt;Ben‐Nasr&lt;/Author&gt;&lt;Year&gt;2015&lt;/Year&gt;&lt;RecNum&gt;8&lt;/RecNum&gt;&lt;DisplayText&gt;Ben‐Nasr (2015)&lt;/DisplayText&gt;&lt;record&gt;&lt;rec-number&gt;8&lt;/rec-number&gt;&lt;foreign-keys&gt;&lt;key app="EN" db-id="rdtdpdwxbd2avnet0t1xdxrh2wzxervzvsfp"&gt;8&lt;/key&gt;&lt;/foreign-keys&gt;&lt;ref-type name="Journal Article"&gt;17&lt;/ref-type&gt;&lt;contributors&gt;&lt;authors&gt;&lt;author&gt;Hamdi Ben‐Nasr&lt;/author&gt;&lt;/authors&gt;&lt;/contributors&gt;&lt;titles&gt;&lt;title&gt;Government ownership and dividend policy: Evidence from newly privatised firms&lt;/title&gt;&lt;secondary-title&gt;Journal of Business Finance &amp;amp; Accounting&lt;/secondary-title&gt;&lt;/titles&gt;&lt;periodical&gt;&lt;full-title&gt;Journal of Business Finance &amp;amp; Accounting&lt;/full-title&gt;&lt;/periodical&gt;&lt;pages&gt;665-704&lt;/pages&gt;&lt;volume&gt;42&lt;/volume&gt;&lt;number&gt;5-6&lt;/number&gt;&lt;dates&gt;&lt;year&gt;2015&lt;/year&gt;&lt;/dates&gt;&lt;isbn&gt;0306-686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Ben‐Nasr (2015)</w:t>
        </w:r>
        <w:r w:rsidR="000E393C" w:rsidRPr="004D3B7B">
          <w:rPr>
            <w:rFonts w:ascii="Times New Roman" w:hAnsi="Times New Roman" w:cs="Times New Roman"/>
            <w:color w:val="000000" w:themeColor="text1"/>
            <w:szCs w:val="20"/>
          </w:rPr>
          <w:fldChar w:fldCharType="end"/>
        </w:r>
      </w:hyperlink>
      <w:hyperlink w:anchor="_ENREF_6" w:tooltip="Ben‐Nasr, 2015 #8" w:history="1"/>
      <w:r w:rsidR="004115D2" w:rsidRPr="004D3B7B">
        <w:rPr>
          <w:rFonts w:ascii="Times New Roman" w:hAnsi="Times New Roman" w:cs="Times New Roman"/>
          <w:color w:val="000000" w:themeColor="text1"/>
          <w:szCs w:val="20"/>
        </w:rPr>
        <w:t xml:space="preserve"> </w:t>
      </w:r>
      <w:r w:rsidR="00645C92" w:rsidRPr="004D3B7B">
        <w:rPr>
          <w:rFonts w:ascii="Times New Roman" w:hAnsi="Times New Roman" w:cs="Times New Roman"/>
          <w:color w:val="000000" w:themeColor="text1"/>
          <w:szCs w:val="20"/>
        </w:rPr>
        <w:t xml:space="preserve">and </w:t>
      </w:r>
      <w:hyperlink w:anchor="_ENREF_17" w:tooltip="He, 2018 #45"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AuthorYear="1"&gt;&lt;Author&gt;He&lt;/Author&gt;&lt;Year&gt;2018&lt;/Year&gt;&lt;RecNum&gt;45&lt;/RecNum&gt;&lt;DisplayText&gt;He and Kyaw (2018)&lt;/DisplayText&gt;&lt;record&gt;&lt;rec-number&gt;45&lt;/rec-number&gt;&lt;foreign-keys&gt;&lt;key app="EN" db-id="rdtdpdwxbd2avnet0t1xdxrh2wzxervzvsfp"&gt;45&lt;/key&gt;&lt;/foreign-keys&gt;&lt;ref-type name="Journal Article"&gt;17&lt;/ref-type&gt;&lt;contributors&gt;&lt;authors&gt;&lt;author&gt;He, Wei&lt;/author&gt;&lt;author&gt;Kyaw, NyoNyo A&lt;/author&gt;&lt;/authors&gt;&lt;/contributors&gt;&lt;titles&gt;&lt;title&gt;Ownership structure and investment decisions of Chinese SOEs&lt;/title&gt;&lt;secondary-title&gt;Research in International Business and Finance&lt;/secondary-title&gt;&lt;/titles&gt;&lt;periodical&gt;&lt;full-title&gt;Research in International Business and Finance&lt;/full-title&gt;&lt;/periodical&gt;&lt;pages&gt;48-57&lt;/pages&gt;&lt;volume&gt;43&lt;/volume&gt;&lt;dates&gt;&lt;year&gt;2018&lt;/year&gt;&lt;/dates&gt;&lt;isbn&gt;0275-5319&lt;/isbn&gt;&lt;urls&gt;&lt;/urls&gt;&lt;/record&gt;&lt;/Cite&gt;&lt;/EndNote&gt;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He and Kyaw (2018)</w:t>
        </w:r>
        <w:r w:rsidR="000E393C" w:rsidRPr="004D3B7B">
          <w:rPr>
            <w:rFonts w:ascii="Times New Roman" w:hAnsi="Times New Roman" w:cs="Times New Roman"/>
            <w:color w:val="000000" w:themeColor="text1"/>
            <w:szCs w:val="20"/>
          </w:rPr>
          <w:fldChar w:fldCharType="end"/>
        </w:r>
      </w:hyperlink>
      <w:r w:rsidR="00D247D4" w:rsidRPr="004D3B7B">
        <w:rPr>
          <w:rFonts w:ascii="Times New Roman" w:hAnsi="Times New Roman" w:cs="Times New Roman"/>
          <w:color w:val="000000" w:themeColor="text1"/>
          <w:szCs w:val="20"/>
        </w:rPr>
        <w:t xml:space="preserve"> </w:t>
      </w:r>
      <w:r w:rsidR="00645C92" w:rsidRPr="004D3B7B">
        <w:rPr>
          <w:rFonts w:ascii="Times New Roman" w:hAnsi="Times New Roman" w:cs="Times New Roman"/>
          <w:color w:val="000000" w:themeColor="text1"/>
          <w:szCs w:val="20"/>
        </w:rPr>
        <w:t xml:space="preserve">used the percentage of shares that the government holds as a variable. </w:t>
      </w:r>
      <w:r w:rsidR="007E3865" w:rsidRPr="004D3B7B">
        <w:rPr>
          <w:rFonts w:ascii="Times New Roman" w:hAnsi="Times New Roman" w:cs="Times New Roman"/>
          <w:color w:val="000000" w:themeColor="text1"/>
          <w:szCs w:val="20"/>
        </w:rPr>
        <w:t xml:space="preserve">In the same case of Viet Nam, </w:t>
      </w:r>
      <w:hyperlink w:anchor="_ENREF_38" w:tooltip="Trien.V.Le, 2017 #21"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AuthorYear="1"&gt;&lt;Author&gt;Trien.V.Le&lt;/Author&gt;&lt;Year&gt;2017&lt;/Year&gt;&lt;RecNum&gt;21&lt;/RecNum&gt;&lt;DisplayText&gt;Trien.V.Le and Trang.H.Le (2017)&lt;/DisplayText&gt;&lt;record&gt;&lt;rec-number&gt;21&lt;/rec-number&gt;&lt;foreign-keys&gt;&lt;key app="EN" db-id="rdtdpdwxbd2avnet0t1xdxrh2wzxervzvsfp"&gt;21&lt;/key&gt;&lt;/foreign-keys&gt;&lt;ref-type name="Journal Article"&gt;17&lt;/ref-type&gt;&lt;contributors&gt;&lt;authors&gt;&lt;author&gt;Trien.V.Le&lt;/author&gt;&lt;author&gt;Trang.H.Le&lt;/author&gt;&lt;/authors&gt;&lt;/contributors&gt;&lt;titles&gt;&lt;title&gt;Ownership and identities of the largest shareholders and dividend policy: Evidence from Vietnam&lt;/title&gt;&lt;secondary-title&gt;Organizations and Markets in Emerging Economies&lt;/secondary-title&gt;&lt;/titles&gt;&lt;periodical&gt;&lt;full-title&gt;Organizations and Markets in Emerging Economies&lt;/full-title&gt;&lt;/periodical&gt;&lt;pages&gt;86&lt;/pages&gt;&lt;volume&gt;8&lt;/volume&gt;&lt;number&gt;1&lt;/number&gt;&lt;dates&gt;&lt;year&gt;2017&lt;/year&gt;&lt;/dates&gt;&lt;urls&gt;&lt;/urls&gt;&lt;/record&gt;&lt;/Cite&gt;&lt;/EndNote&gt;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Trien.V.Le and Trang.H.Le (2017)</w:t>
        </w:r>
        <w:r w:rsidR="000E393C" w:rsidRPr="004D3B7B">
          <w:rPr>
            <w:rFonts w:ascii="Times New Roman" w:hAnsi="Times New Roman" w:cs="Times New Roman"/>
            <w:color w:val="000000" w:themeColor="text1"/>
            <w:szCs w:val="20"/>
          </w:rPr>
          <w:fldChar w:fldCharType="end"/>
        </w:r>
      </w:hyperlink>
      <w:r w:rsidR="00D247D4" w:rsidRPr="004D3B7B">
        <w:rPr>
          <w:rFonts w:ascii="Times New Roman" w:hAnsi="Times New Roman" w:cs="Times New Roman"/>
          <w:color w:val="000000" w:themeColor="text1"/>
          <w:szCs w:val="20"/>
        </w:rPr>
        <w:t xml:space="preserve"> </w:t>
      </w:r>
      <w:r w:rsidR="007E3865" w:rsidRPr="004D3B7B">
        <w:rPr>
          <w:rFonts w:ascii="Times New Roman" w:hAnsi="Times New Roman" w:cs="Times New Roman"/>
          <w:color w:val="000000" w:themeColor="text1"/>
          <w:szCs w:val="20"/>
        </w:rPr>
        <w:t xml:space="preserve">used 180 firm-sample for </w:t>
      </w:r>
      <w:r w:rsidR="003C7674" w:rsidRPr="004D3B7B">
        <w:rPr>
          <w:rFonts w:ascii="Times New Roman" w:hAnsi="Times New Roman" w:cs="Times New Roman"/>
          <w:color w:val="000000" w:themeColor="text1"/>
          <w:szCs w:val="20"/>
        </w:rPr>
        <w:t xml:space="preserve">the </w:t>
      </w:r>
      <w:r w:rsidR="007E3865" w:rsidRPr="004D3B7B">
        <w:rPr>
          <w:rFonts w:ascii="Times New Roman" w:hAnsi="Times New Roman" w:cs="Times New Roman"/>
          <w:color w:val="000000" w:themeColor="text1"/>
          <w:szCs w:val="20"/>
        </w:rPr>
        <w:t xml:space="preserve">2009-2013 period, but all the firms should be SOEs before listed. </w:t>
      </w:r>
    </w:p>
    <w:p w:rsidR="000B0C28" w:rsidRPr="004D3B7B" w:rsidRDefault="000B0C28" w:rsidP="004B0835">
      <w:pPr>
        <w:pStyle w:val="a3"/>
        <w:numPr>
          <w:ilvl w:val="0"/>
          <w:numId w:val="4"/>
        </w:numPr>
        <w:tabs>
          <w:tab w:val="left" w:pos="284"/>
        </w:tabs>
        <w:spacing w:after="0" w:line="360" w:lineRule="auto"/>
        <w:ind w:left="0" w:firstLine="0"/>
        <w:jc w:val="left"/>
        <w:rPr>
          <w:rFonts w:ascii="Times New Roman" w:hAnsi="Times New Roman" w:cs="Times New Roman"/>
          <w:color w:val="000000" w:themeColor="text1"/>
          <w:szCs w:val="20"/>
        </w:rPr>
      </w:pPr>
      <w:r w:rsidRPr="004D3B7B">
        <w:rPr>
          <w:rFonts w:ascii="Times New Roman" w:hAnsi="Times New Roman" w:cs="Times New Roman"/>
          <w:b/>
          <w:color w:val="000000" w:themeColor="text1"/>
          <w:szCs w:val="20"/>
        </w:rPr>
        <w:t>Hypothesis Development</w:t>
      </w:r>
    </w:p>
    <w:p w:rsidR="00404E75" w:rsidRPr="004D3B7B" w:rsidRDefault="00404E75" w:rsidP="00FF2E31">
      <w:pPr>
        <w:tabs>
          <w:tab w:val="left" w:pos="284"/>
          <w:tab w:val="left" w:pos="567"/>
        </w:tabs>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Base</w:t>
      </w:r>
      <w:r w:rsidR="00645C92" w:rsidRPr="004D3B7B">
        <w:rPr>
          <w:rFonts w:ascii="Times New Roman" w:hAnsi="Times New Roman" w:cs="Times New Roman"/>
          <w:color w:val="000000" w:themeColor="text1"/>
          <w:szCs w:val="20"/>
        </w:rPr>
        <w:t>d</w:t>
      </w:r>
      <w:r w:rsidRPr="004D3B7B">
        <w:rPr>
          <w:rFonts w:ascii="Times New Roman" w:hAnsi="Times New Roman" w:cs="Times New Roman"/>
          <w:color w:val="000000" w:themeColor="text1"/>
          <w:szCs w:val="20"/>
        </w:rPr>
        <w:t xml:space="preserve"> on </w:t>
      </w:r>
      <w:r w:rsidR="00A209CD" w:rsidRPr="004D3B7B">
        <w:rPr>
          <w:rFonts w:ascii="Times New Roman" w:hAnsi="Times New Roman" w:cs="Times New Roman"/>
          <w:color w:val="000000" w:themeColor="text1"/>
          <w:szCs w:val="20"/>
        </w:rPr>
        <w:t xml:space="preserve">all </w:t>
      </w:r>
      <w:r w:rsidR="00645C92" w:rsidRPr="004D3B7B">
        <w:rPr>
          <w:rFonts w:ascii="Times New Roman" w:hAnsi="Times New Roman" w:cs="Times New Roman"/>
          <w:color w:val="000000" w:themeColor="text1"/>
          <w:szCs w:val="20"/>
        </w:rPr>
        <w:t xml:space="preserve">the </w:t>
      </w:r>
      <w:r w:rsidR="00A209CD" w:rsidRPr="004D3B7B">
        <w:rPr>
          <w:rFonts w:ascii="Times New Roman" w:hAnsi="Times New Roman" w:cs="Times New Roman"/>
          <w:color w:val="000000" w:themeColor="text1"/>
          <w:szCs w:val="20"/>
        </w:rPr>
        <w:t xml:space="preserve">literature reviews, we can see that there are two trends </w:t>
      </w:r>
      <w:r w:rsidR="004B0835" w:rsidRPr="004D3B7B">
        <w:rPr>
          <w:rFonts w:ascii="Times New Roman" w:hAnsi="Times New Roman" w:cs="Times New Roman"/>
          <w:color w:val="000000" w:themeColor="text1"/>
          <w:szCs w:val="20"/>
        </w:rPr>
        <w:t>of</w:t>
      </w:r>
      <w:r w:rsidR="00A209CD" w:rsidRPr="004D3B7B">
        <w:rPr>
          <w:rFonts w:ascii="Times New Roman" w:hAnsi="Times New Roman" w:cs="Times New Roman"/>
          <w:color w:val="000000" w:themeColor="text1"/>
          <w:szCs w:val="20"/>
        </w:rPr>
        <w:t xml:space="preserve"> the impact of government ownership on dividend policy. </w:t>
      </w:r>
    </w:p>
    <w:p w:rsidR="007710A9" w:rsidRPr="004D3B7B" w:rsidRDefault="00A209CD" w:rsidP="00FF2E31">
      <w:pPr>
        <w:tabs>
          <w:tab w:val="left" w:pos="284"/>
          <w:tab w:val="left" w:pos="567"/>
        </w:tabs>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Firstly, government ownership positively relates </w:t>
      </w:r>
      <w:r w:rsidR="003C7674" w:rsidRPr="004D3B7B">
        <w:rPr>
          <w:rFonts w:ascii="Times New Roman" w:hAnsi="Times New Roman" w:cs="Times New Roman"/>
          <w:color w:val="000000" w:themeColor="text1"/>
          <w:szCs w:val="20"/>
        </w:rPr>
        <w:t>to</w:t>
      </w:r>
      <w:r w:rsidRPr="004D3B7B">
        <w:rPr>
          <w:rFonts w:ascii="Times New Roman" w:hAnsi="Times New Roman" w:cs="Times New Roman"/>
          <w:color w:val="000000" w:themeColor="text1"/>
          <w:szCs w:val="20"/>
        </w:rPr>
        <w:t xml:space="preserve"> dividend policy. </w:t>
      </w:r>
      <w:r w:rsidR="00645C92" w:rsidRPr="004D3B7B">
        <w:rPr>
          <w:rFonts w:ascii="Times New Roman" w:hAnsi="Times New Roman" w:cs="Times New Roman"/>
          <w:color w:val="000000" w:themeColor="text1"/>
          <w:szCs w:val="20"/>
        </w:rPr>
        <w:t>This could be explained by signal</w:t>
      </w:r>
      <w:r w:rsidR="00A35A30" w:rsidRPr="004D3B7B">
        <w:rPr>
          <w:rFonts w:ascii="Times New Roman" w:hAnsi="Times New Roman" w:cs="Times New Roman"/>
          <w:color w:val="000000" w:themeColor="text1"/>
          <w:szCs w:val="20"/>
        </w:rPr>
        <w:t>l</w:t>
      </w:r>
      <w:r w:rsidR="00645C92" w:rsidRPr="004D3B7B">
        <w:rPr>
          <w:rFonts w:ascii="Times New Roman" w:hAnsi="Times New Roman" w:cs="Times New Roman"/>
          <w:color w:val="000000" w:themeColor="text1"/>
          <w:szCs w:val="20"/>
        </w:rPr>
        <w:t>ing theory, agency theory and lifecycle theory.</w:t>
      </w:r>
      <w:r w:rsidR="00D10371" w:rsidRPr="004D3B7B">
        <w:rPr>
          <w:rFonts w:ascii="Times New Roman" w:hAnsi="Times New Roman" w:cs="Times New Roman"/>
          <w:color w:val="000000" w:themeColor="text1"/>
          <w:szCs w:val="20"/>
        </w:rPr>
        <w:t xml:space="preserve"> </w:t>
      </w:r>
      <w:r w:rsidR="004B0835" w:rsidRPr="004D3B7B">
        <w:rPr>
          <w:rFonts w:ascii="Times New Roman" w:hAnsi="Times New Roman" w:cs="Times New Roman"/>
          <w:color w:val="000000" w:themeColor="text1"/>
          <w:szCs w:val="20"/>
        </w:rPr>
        <w:t xml:space="preserve">Under </w:t>
      </w:r>
      <w:r w:rsidRPr="004D3B7B">
        <w:rPr>
          <w:rFonts w:ascii="Times New Roman" w:hAnsi="Times New Roman" w:cs="Times New Roman"/>
          <w:color w:val="000000" w:themeColor="text1"/>
          <w:szCs w:val="20"/>
        </w:rPr>
        <w:t>signal</w:t>
      </w:r>
      <w:r w:rsidR="00D33DD6" w:rsidRPr="004D3B7B">
        <w:rPr>
          <w:rFonts w:ascii="Times New Roman" w:hAnsi="Times New Roman" w:cs="Times New Roman"/>
          <w:color w:val="000000" w:themeColor="text1"/>
          <w:szCs w:val="20"/>
        </w:rPr>
        <w:t>l</w:t>
      </w:r>
      <w:r w:rsidRPr="004D3B7B">
        <w:rPr>
          <w:rFonts w:ascii="Times New Roman" w:hAnsi="Times New Roman" w:cs="Times New Roman"/>
          <w:color w:val="000000" w:themeColor="text1"/>
          <w:szCs w:val="20"/>
        </w:rPr>
        <w:t>ing theory, firms will pay higher dividend to classify them with the others and try</w:t>
      </w:r>
      <w:r w:rsidR="003C7674" w:rsidRPr="004D3B7B">
        <w:rPr>
          <w:rFonts w:ascii="Times New Roman" w:hAnsi="Times New Roman" w:cs="Times New Roman"/>
          <w:color w:val="000000" w:themeColor="text1"/>
          <w:szCs w:val="20"/>
        </w:rPr>
        <w:t xml:space="preserve"> to </w:t>
      </w:r>
      <w:r w:rsidRPr="004D3B7B">
        <w:rPr>
          <w:rFonts w:ascii="Times New Roman" w:hAnsi="Times New Roman" w:cs="Times New Roman"/>
          <w:color w:val="000000" w:themeColor="text1"/>
          <w:szCs w:val="20"/>
        </w:rPr>
        <w:t xml:space="preserve">show out </w:t>
      </w:r>
      <w:r w:rsidR="00B9331A" w:rsidRPr="004D3B7B">
        <w:rPr>
          <w:rFonts w:ascii="Times New Roman" w:hAnsi="Times New Roman" w:cs="Times New Roman"/>
          <w:color w:val="000000" w:themeColor="text1"/>
          <w:szCs w:val="20"/>
        </w:rPr>
        <w:t>their</w:t>
      </w:r>
      <w:r w:rsidRPr="004D3B7B">
        <w:rPr>
          <w:rFonts w:ascii="Times New Roman" w:hAnsi="Times New Roman" w:cs="Times New Roman"/>
          <w:color w:val="000000" w:themeColor="text1"/>
          <w:szCs w:val="20"/>
        </w:rPr>
        <w:t xml:space="preserve"> real value. By that explanation, government owne</w:t>
      </w:r>
      <w:r w:rsidR="0098030D" w:rsidRPr="004D3B7B">
        <w:rPr>
          <w:rFonts w:ascii="Times New Roman" w:hAnsi="Times New Roman" w:cs="Times New Roman"/>
          <w:color w:val="000000" w:themeColor="text1"/>
          <w:szCs w:val="20"/>
        </w:rPr>
        <w:t>d</w:t>
      </w:r>
      <w:r w:rsidRPr="004D3B7B">
        <w:rPr>
          <w:rFonts w:ascii="Times New Roman" w:hAnsi="Times New Roman" w:cs="Times New Roman"/>
          <w:color w:val="000000" w:themeColor="text1"/>
          <w:szCs w:val="20"/>
        </w:rPr>
        <w:t xml:space="preserve"> firms tend to pay higher dividend to signal them </w:t>
      </w:r>
      <w:r w:rsidR="00D247D4" w:rsidRPr="004D3B7B">
        <w:rPr>
          <w:rFonts w:ascii="Times New Roman" w:hAnsi="Times New Roman" w:cs="Times New Roman"/>
          <w:color w:val="000000" w:themeColor="text1"/>
          <w:szCs w:val="20"/>
        </w:rPr>
        <w:fldChar w:fldCharType="begin"/>
      </w:r>
      <w:r w:rsidR="005B6CBC">
        <w:rPr>
          <w:rFonts w:ascii="Times New Roman" w:hAnsi="Times New Roman" w:cs="Times New Roman"/>
          <w:color w:val="000000" w:themeColor="text1"/>
          <w:szCs w:val="20"/>
        </w:rPr>
        <w:instrText xml:space="preserve"> ADDIN EN.CITE &lt;EndNote&gt;&lt;Cite&gt;&lt;Author&gt;Chen&lt;/Author&gt;&lt;Year&gt;2009&lt;/Year&gt;&lt;RecNum&gt;5&lt;/RecNum&gt;&lt;DisplayText&gt;(Chen, et al. 2009; Wang, et al. 2011)&lt;/DisplayText&gt;&lt;record&gt;&lt;rec-number&gt;5&lt;/rec-number&gt;&lt;foreign-keys&gt;&lt;key app="EN" db-id="rdtdpdwxbd2avnet0t1xdxrh2wzxervzvsfp"&gt;5&lt;/key&gt;&lt;/foreign-keys&gt;&lt;ref-type name="Journal Article"&gt;17&lt;/ref-type&gt;&lt;contributors&gt;&lt;authors&gt;&lt;author&gt;Chen, Donghua&lt;/author&gt;&lt;author&gt;Jian, Ming&lt;/author&gt;&lt;author&gt;Xu, Ming&lt;/author&gt;&lt;/authors&gt;&lt;/contributors&gt;&lt;titles&gt;&lt;title&gt;Dividends for tunneling in a regulated economy: The case of China&lt;/title&gt;&lt;secondary-title&gt;Pacific-Basin Finance Journal&lt;/secondary-title&gt;&lt;/titles&gt;&lt;periodical&gt;&lt;full-title&gt;Pacific-Basin Finance Journal&lt;/full-title&gt;&lt;/periodical&gt;&lt;pages&gt;209-223&lt;/pages&gt;&lt;volume&gt;17&lt;/volume&gt;&lt;number&gt;2&lt;/number&gt;&lt;dates&gt;&lt;year&gt;2009&lt;/year&gt;&lt;/dates&gt;&lt;isbn&gt;0927-538X&lt;/isbn&gt;&lt;urls&gt;&lt;/urls&gt;&lt;/record&gt;&lt;/Cite&gt;&lt;Cite&gt;&lt;Author&gt;Wang&lt;/Author&gt;&lt;Year&gt;2011&lt;/Year&gt;&lt;RecNum&gt;26&lt;/RecNum&gt;&lt;record&gt;&lt;rec-number&gt;26&lt;/rec-number&gt;&lt;foreign-keys&gt;&lt;key app="EN" db-id="rdtdpdwxbd2avnet0t1xdxrh2wzxervzvsfp"&gt;26&lt;/key&gt;&lt;/foreign-keys&gt;&lt;ref-type name="Journal Article"&gt;17&lt;/ref-type&gt;&lt;contributors&gt;&lt;authors&gt;&lt;author&gt;Wang, Xi&lt;/author&gt;&lt;author&gt;Manry, David&lt;/author&gt;&lt;author&gt;Wandler, Scott&lt;/author&gt;&lt;/authors&gt;&lt;/contributors&gt;&lt;titles&gt;&lt;title&gt;The impact of government ownership on dividend policy in China&lt;/title&gt;&lt;secondary-title&gt;Advances in Accounting&lt;/secondary-title&gt;&lt;/titles&gt;&lt;periodical&gt;&lt;full-title&gt;Advances in Accounting&lt;/full-title&gt;&lt;/periodical&gt;&lt;pages&gt;366-372&lt;/pages&gt;&lt;volume&gt;27&lt;/volume&gt;&lt;number&gt;2&lt;/number&gt;&lt;dates&gt;&lt;year&gt;2011&lt;/year&gt;&lt;/dates&gt;&lt;isbn&gt;0882-6110&lt;/isbn&gt;&lt;urls&gt;&lt;/urls&gt;&lt;/record&gt;&lt;/Cite&gt;&lt;/EndNote&gt;</w:instrText>
      </w:r>
      <w:r w:rsidR="00D247D4" w:rsidRPr="004D3B7B">
        <w:rPr>
          <w:rFonts w:ascii="Times New Roman" w:hAnsi="Times New Roman" w:cs="Times New Roman"/>
          <w:color w:val="000000" w:themeColor="text1"/>
          <w:szCs w:val="20"/>
        </w:rPr>
        <w:fldChar w:fldCharType="separate"/>
      </w:r>
      <w:r w:rsidR="005B6CBC">
        <w:rPr>
          <w:rFonts w:ascii="Times New Roman" w:hAnsi="Times New Roman" w:cs="Times New Roman"/>
          <w:noProof/>
          <w:color w:val="000000" w:themeColor="text1"/>
          <w:szCs w:val="20"/>
        </w:rPr>
        <w:t>(</w:t>
      </w:r>
      <w:hyperlink w:anchor="_ENREF_9" w:tooltip="Chen, 2009 #5" w:history="1">
        <w:r w:rsidR="000E393C">
          <w:rPr>
            <w:rFonts w:ascii="Times New Roman" w:hAnsi="Times New Roman" w:cs="Times New Roman"/>
            <w:noProof/>
            <w:color w:val="000000" w:themeColor="text1"/>
            <w:szCs w:val="20"/>
          </w:rPr>
          <w:t>Chen, et al. 2009</w:t>
        </w:r>
      </w:hyperlink>
      <w:r w:rsidR="005B6CBC">
        <w:rPr>
          <w:rFonts w:ascii="Times New Roman" w:hAnsi="Times New Roman" w:cs="Times New Roman"/>
          <w:noProof/>
          <w:color w:val="000000" w:themeColor="text1"/>
          <w:szCs w:val="20"/>
        </w:rPr>
        <w:t xml:space="preserve">; </w:t>
      </w:r>
      <w:hyperlink w:anchor="_ENREF_39" w:tooltip="Wang, 2011 #26" w:history="1">
        <w:r w:rsidR="000E393C">
          <w:rPr>
            <w:rFonts w:ascii="Times New Roman" w:hAnsi="Times New Roman" w:cs="Times New Roman"/>
            <w:noProof/>
            <w:color w:val="000000" w:themeColor="text1"/>
            <w:szCs w:val="20"/>
          </w:rPr>
          <w:t>Wang, et al. 2011</w:t>
        </w:r>
      </w:hyperlink>
      <w:r w:rsidR="005B6CBC">
        <w:rPr>
          <w:rFonts w:ascii="Times New Roman" w:hAnsi="Times New Roman" w:cs="Times New Roman"/>
          <w:noProof/>
          <w:color w:val="000000" w:themeColor="text1"/>
          <w:szCs w:val="20"/>
        </w:rPr>
        <w:t>)</w:t>
      </w:r>
      <w:r w:rsidR="00D247D4" w:rsidRPr="004D3B7B">
        <w:rPr>
          <w:rFonts w:ascii="Times New Roman" w:hAnsi="Times New Roman" w:cs="Times New Roman"/>
          <w:color w:val="000000" w:themeColor="text1"/>
          <w:szCs w:val="20"/>
        </w:rPr>
        <w:fldChar w:fldCharType="end"/>
      </w:r>
      <w:r w:rsidR="00D247D4" w:rsidRPr="004D3B7B">
        <w:rPr>
          <w:rFonts w:ascii="Times New Roman" w:hAnsi="Times New Roman" w:cs="Times New Roman"/>
          <w:color w:val="000000" w:themeColor="text1"/>
          <w:szCs w:val="20"/>
        </w:rPr>
        <w:t xml:space="preserve">. </w:t>
      </w:r>
      <w:r w:rsidR="007710A9" w:rsidRPr="004D3B7B">
        <w:rPr>
          <w:rFonts w:ascii="Times New Roman" w:hAnsi="Times New Roman" w:cs="Times New Roman"/>
          <w:color w:val="000000" w:themeColor="text1"/>
          <w:szCs w:val="20"/>
        </w:rPr>
        <w:t>Similarly, with</w:t>
      </w:r>
      <w:r w:rsidR="006D0EAB" w:rsidRPr="004D3B7B">
        <w:rPr>
          <w:rFonts w:ascii="Times New Roman" w:hAnsi="Times New Roman" w:cs="Times New Roman"/>
          <w:color w:val="000000" w:themeColor="text1"/>
          <w:szCs w:val="20"/>
        </w:rPr>
        <w:t xml:space="preserve"> the</w:t>
      </w:r>
      <w:r w:rsidR="007710A9" w:rsidRPr="004D3B7B">
        <w:rPr>
          <w:rFonts w:ascii="Times New Roman" w:hAnsi="Times New Roman" w:cs="Times New Roman"/>
          <w:color w:val="000000" w:themeColor="text1"/>
          <w:szCs w:val="20"/>
        </w:rPr>
        <w:t xml:space="preserve"> effects of capital structure to dividend </w:t>
      </w:r>
      <w:r w:rsidR="000B2F32" w:rsidRPr="004D3B7B">
        <w:rPr>
          <w:rFonts w:ascii="Times New Roman" w:hAnsi="Times New Roman" w:cs="Times New Roman"/>
          <w:color w:val="000000" w:themeColor="text1"/>
          <w:szCs w:val="20"/>
        </w:rPr>
        <w:fldChar w:fldCharType="begin"/>
      </w:r>
      <w:r w:rsidR="000B2F32" w:rsidRPr="004D3B7B">
        <w:rPr>
          <w:rFonts w:ascii="Times New Roman" w:hAnsi="Times New Roman" w:cs="Times New Roman"/>
          <w:color w:val="000000" w:themeColor="text1"/>
          <w:szCs w:val="20"/>
        </w:rPr>
        <w:instrText xml:space="preserve"> ADDIN EN.CITE &lt;EndNote&gt;&lt;Cite&gt;&lt;Author&gt;Myers&lt;/Author&gt;&lt;Year&gt;1984&lt;/Year&gt;&lt;RecNum&gt;19&lt;/RecNum&gt;&lt;DisplayText&gt;(Myers 1984)&lt;/DisplayText&gt;&lt;record&gt;&lt;rec-number&gt;19&lt;/rec-number&gt;&lt;foreign-keys&gt;&lt;key app="EN" db-id="rdtdpdwxbd2avnet0t1xdxrh2wzxervzvsfp"&gt;19&lt;/key&gt;&lt;/foreign-keys&gt;&lt;ref-type name="Journal Article"&gt;17&lt;/ref-type&gt;&lt;contributors&gt;&lt;authors&gt;&lt;author&gt;Myers, Stewart C&lt;/author&gt;&lt;/authors&gt;&lt;/contributors&gt;&lt;titles&gt;&lt;title&gt;The capital structure puzzle&lt;/title&gt;&lt;secondary-title&gt;The journal of finance&lt;/secondary-title&gt;&lt;/titles&gt;&lt;periodical&gt;&lt;full-title&gt;The Journal of Finance&lt;/full-title&gt;&lt;/periodical&gt;&lt;pages&gt;574-592&lt;/pages&gt;&lt;volume&gt;39&lt;/volume&gt;&lt;number&gt;3&lt;/number&gt;&lt;dates&gt;&lt;year&gt;1984&lt;/year&gt;&lt;/dates&gt;&lt;isbn&gt;0022-1082&lt;/isbn&gt;&lt;urls&gt;&lt;/urls&gt;&lt;/record&gt;&lt;/Cite&gt;&lt;/EndNote&gt;</w:instrText>
      </w:r>
      <w:r w:rsidR="000B2F32" w:rsidRPr="004D3B7B">
        <w:rPr>
          <w:rFonts w:ascii="Times New Roman" w:hAnsi="Times New Roman" w:cs="Times New Roman"/>
          <w:color w:val="000000" w:themeColor="text1"/>
          <w:szCs w:val="20"/>
        </w:rPr>
        <w:fldChar w:fldCharType="separate"/>
      </w:r>
      <w:r w:rsidR="000B2F32" w:rsidRPr="004D3B7B">
        <w:rPr>
          <w:rFonts w:ascii="Times New Roman" w:hAnsi="Times New Roman" w:cs="Times New Roman"/>
          <w:noProof/>
          <w:color w:val="000000" w:themeColor="text1"/>
          <w:szCs w:val="20"/>
        </w:rPr>
        <w:t>(</w:t>
      </w:r>
      <w:hyperlink w:anchor="_ENREF_29" w:tooltip="Myers, 1984 #19" w:history="1">
        <w:r w:rsidR="000E393C" w:rsidRPr="004D3B7B">
          <w:rPr>
            <w:rFonts w:ascii="Times New Roman" w:hAnsi="Times New Roman" w:cs="Times New Roman"/>
            <w:noProof/>
            <w:color w:val="000000" w:themeColor="text1"/>
            <w:szCs w:val="20"/>
          </w:rPr>
          <w:t>Myers 1984</w:t>
        </w:r>
      </w:hyperlink>
      <w:r w:rsidR="000B2F32" w:rsidRPr="004D3B7B">
        <w:rPr>
          <w:rFonts w:ascii="Times New Roman" w:hAnsi="Times New Roman" w:cs="Times New Roman"/>
          <w:noProof/>
          <w:color w:val="000000" w:themeColor="text1"/>
          <w:szCs w:val="20"/>
        </w:rPr>
        <w:t>)</w:t>
      </w:r>
      <w:r w:rsidR="000B2F32" w:rsidRPr="004D3B7B">
        <w:rPr>
          <w:rFonts w:ascii="Times New Roman" w:hAnsi="Times New Roman" w:cs="Times New Roman"/>
          <w:color w:val="000000" w:themeColor="text1"/>
          <w:szCs w:val="20"/>
        </w:rPr>
        <w:fldChar w:fldCharType="end"/>
      </w:r>
      <w:r w:rsidR="007710A9" w:rsidRPr="004D3B7B">
        <w:rPr>
          <w:rFonts w:ascii="Times New Roman" w:hAnsi="Times New Roman" w:cs="Times New Roman"/>
          <w:color w:val="000000" w:themeColor="text1"/>
          <w:szCs w:val="20"/>
        </w:rPr>
        <w:t xml:space="preserve">, </w:t>
      </w:r>
      <w:r w:rsidR="007016F7" w:rsidRPr="004D3B7B">
        <w:rPr>
          <w:rFonts w:ascii="Times New Roman" w:hAnsi="Times New Roman" w:cs="Times New Roman"/>
          <w:color w:val="000000" w:themeColor="text1"/>
          <w:szCs w:val="20"/>
        </w:rPr>
        <w:t xml:space="preserve">due to the special privatization process </w:t>
      </w:r>
      <w:r w:rsidR="007016F7" w:rsidRPr="004D3B7B">
        <w:rPr>
          <w:rFonts w:ascii="Times New Roman" w:hAnsi="Times New Roman" w:cs="Times New Roman"/>
          <w:color w:val="000000" w:themeColor="text1"/>
          <w:szCs w:val="20"/>
        </w:rPr>
        <w:fldChar w:fldCharType="begin"/>
      </w:r>
      <w:r w:rsidR="005B6CBC">
        <w:rPr>
          <w:rFonts w:ascii="Times New Roman" w:hAnsi="Times New Roman" w:cs="Times New Roman"/>
          <w:color w:val="000000" w:themeColor="text1"/>
          <w:szCs w:val="20"/>
        </w:rPr>
        <w:instrText xml:space="preserve"> ADDIN EN.CITE &lt;EndNote&gt;&lt;Cite&gt;&lt;Author&gt;Chen&lt;/Author&gt;&lt;Year&gt;2009&lt;/Year&gt;&lt;RecNum&gt;5&lt;/RecNum&gt;&lt;DisplayText&gt;(Chen, et al. 2009)&lt;/DisplayText&gt;&lt;record&gt;&lt;rec-number&gt;5&lt;/rec-number&gt;&lt;foreign-keys&gt;&lt;key app="EN" db-id="rdtdpdwxbd2avnet0t1xdxrh2wzxervzvsfp"&gt;5&lt;/key&gt;&lt;/foreign-keys&gt;&lt;ref-type name="Journal Article"&gt;17&lt;/ref-type&gt;&lt;contributors&gt;&lt;authors&gt;&lt;author&gt;Chen, Donghua&lt;/author&gt;&lt;author&gt;Jian, Ming&lt;/author&gt;&lt;author&gt;Xu, Ming&lt;/author&gt;&lt;/authors&gt;&lt;/contributors&gt;&lt;titles&gt;&lt;title&gt;Dividends for tunneling in a regulated economy: The case of China&lt;/title&gt;&lt;secondary-title&gt;Pacific-Basin Finance Journal&lt;/secondary-title&gt;&lt;/titles&gt;&lt;periodical&gt;&lt;full-title&gt;Pacific-Basin Finance Journal&lt;/full-title&gt;&lt;/periodical&gt;&lt;pages&gt;209-223&lt;/pages&gt;&lt;volume&gt;17&lt;/volume&gt;&lt;number&gt;2&lt;/number&gt;&lt;dates&gt;&lt;year&gt;2009&lt;/year&gt;&lt;/dates&gt;&lt;isbn&gt;0927-538X&lt;/isbn&gt;&lt;urls&gt;&lt;/urls&gt;&lt;/record&gt;&lt;/Cite&gt;&lt;/EndNote&gt;</w:instrText>
      </w:r>
      <w:r w:rsidR="007016F7" w:rsidRPr="004D3B7B">
        <w:rPr>
          <w:rFonts w:ascii="Times New Roman" w:hAnsi="Times New Roman" w:cs="Times New Roman"/>
          <w:color w:val="000000" w:themeColor="text1"/>
          <w:szCs w:val="20"/>
        </w:rPr>
        <w:fldChar w:fldCharType="separate"/>
      </w:r>
      <w:r w:rsidR="005B6CBC">
        <w:rPr>
          <w:rFonts w:ascii="Times New Roman" w:hAnsi="Times New Roman" w:cs="Times New Roman"/>
          <w:noProof/>
          <w:color w:val="000000" w:themeColor="text1"/>
          <w:szCs w:val="20"/>
        </w:rPr>
        <w:t>(</w:t>
      </w:r>
      <w:hyperlink w:anchor="_ENREF_9" w:tooltip="Chen, 2009 #5" w:history="1">
        <w:r w:rsidR="000E393C">
          <w:rPr>
            <w:rFonts w:ascii="Times New Roman" w:hAnsi="Times New Roman" w:cs="Times New Roman"/>
            <w:noProof/>
            <w:color w:val="000000" w:themeColor="text1"/>
            <w:szCs w:val="20"/>
          </w:rPr>
          <w:t>Chen, et al. 2009</w:t>
        </w:r>
      </w:hyperlink>
      <w:r w:rsidR="005B6CBC">
        <w:rPr>
          <w:rFonts w:ascii="Times New Roman" w:hAnsi="Times New Roman" w:cs="Times New Roman"/>
          <w:noProof/>
          <w:color w:val="000000" w:themeColor="text1"/>
          <w:szCs w:val="20"/>
        </w:rPr>
        <w:t>)</w:t>
      </w:r>
      <w:r w:rsidR="007016F7" w:rsidRPr="004D3B7B">
        <w:rPr>
          <w:rFonts w:ascii="Times New Roman" w:hAnsi="Times New Roman" w:cs="Times New Roman"/>
          <w:color w:val="000000" w:themeColor="text1"/>
          <w:szCs w:val="20"/>
        </w:rPr>
        <w:fldChar w:fldCharType="end"/>
      </w:r>
      <w:r w:rsidR="007016F7" w:rsidRPr="004D3B7B">
        <w:rPr>
          <w:rFonts w:ascii="Times New Roman" w:hAnsi="Times New Roman" w:cs="Times New Roman"/>
          <w:color w:val="000000" w:themeColor="text1"/>
          <w:szCs w:val="20"/>
        </w:rPr>
        <w:t xml:space="preserve"> </w:t>
      </w:r>
      <w:r w:rsidR="007710A9" w:rsidRPr="004D3B7B">
        <w:rPr>
          <w:rFonts w:ascii="Times New Roman" w:hAnsi="Times New Roman" w:cs="Times New Roman"/>
          <w:color w:val="000000" w:themeColor="text1"/>
          <w:szCs w:val="20"/>
        </w:rPr>
        <w:t xml:space="preserve">firms with </w:t>
      </w:r>
      <w:r w:rsidR="00F84546" w:rsidRPr="004D3B7B">
        <w:rPr>
          <w:rFonts w:ascii="Times New Roman" w:hAnsi="Times New Roman" w:cs="Times New Roman"/>
          <w:color w:val="000000" w:themeColor="text1"/>
          <w:szCs w:val="20"/>
        </w:rPr>
        <w:t>government ownership usually have</w:t>
      </w:r>
      <w:r w:rsidR="007710A9" w:rsidRPr="004D3B7B">
        <w:rPr>
          <w:rFonts w:ascii="Times New Roman" w:hAnsi="Times New Roman" w:cs="Times New Roman"/>
          <w:color w:val="000000" w:themeColor="text1"/>
          <w:szCs w:val="20"/>
        </w:rPr>
        <w:t xml:space="preserve"> high informati</w:t>
      </w:r>
      <w:r w:rsidR="00E119E6" w:rsidRPr="004D3B7B">
        <w:rPr>
          <w:rFonts w:ascii="Times New Roman" w:hAnsi="Times New Roman" w:cs="Times New Roman"/>
          <w:color w:val="000000" w:themeColor="text1"/>
          <w:szCs w:val="20"/>
        </w:rPr>
        <w:t>on asymmetry than private firms</w:t>
      </w:r>
      <w:r w:rsidR="007016F7" w:rsidRPr="004D3B7B">
        <w:rPr>
          <w:rFonts w:ascii="Times New Roman" w:hAnsi="Times New Roman" w:cs="Times New Roman"/>
          <w:color w:val="000000" w:themeColor="text1"/>
          <w:szCs w:val="20"/>
        </w:rPr>
        <w:t xml:space="preserve"> </w:t>
      </w:r>
      <w:r w:rsidR="007016F7" w:rsidRPr="004D3B7B">
        <w:rPr>
          <w:rFonts w:ascii="Times New Roman" w:hAnsi="Times New Roman" w:cs="Times New Roman"/>
          <w:color w:val="000000" w:themeColor="text1"/>
          <w:szCs w:val="20"/>
        </w:rPr>
        <w:fldChar w:fldCharType="begin"/>
      </w:r>
      <w:r w:rsidR="005B6CBC">
        <w:rPr>
          <w:rFonts w:ascii="Times New Roman" w:hAnsi="Times New Roman" w:cs="Times New Roman"/>
          <w:color w:val="000000" w:themeColor="text1"/>
          <w:szCs w:val="20"/>
        </w:rPr>
        <w:instrText xml:space="preserve"> ADDIN EN.CITE &lt;EndNote&gt;&lt;Cite&gt;&lt;Author&gt;Wei&lt;/Author&gt;&lt;Year&gt;2005&lt;/Year&gt;&lt;RecNum&gt;48&lt;/RecNum&gt;&lt;DisplayText&gt;(Wei, et al. 2005; Choi, et al. 2010)&lt;/DisplayText&gt;&lt;record&gt;&lt;rec-number&gt;48&lt;/rec-number&gt;&lt;foreign-keys&gt;&lt;key app="EN" db-id="rdtdpdwxbd2avnet0t1xdxrh2wzxervzvsfp"&gt;48&lt;/key&gt;&lt;/foreign-keys&gt;&lt;ref-type name="Journal Article"&gt;17&lt;/ref-type&gt;&lt;contributors&gt;&lt;authors&gt;&lt;author&gt;Wei, Zuobao&lt;/author&gt;&lt;author&gt;Xie, Feixue&lt;/author&gt;&lt;author&gt;Zhang, Shaorong&lt;/author&gt;&lt;/authors&gt;&lt;/contributors&gt;&lt;titles&gt;&lt;title&gt;Ownership structure and firm value in China&amp;apos;s privatized firms: 1991–2001&lt;/title&gt;&lt;secondary-title&gt;Journal of financial and quantitative analysis&lt;/secondary-title&gt;&lt;/titles&gt;&lt;periodical&gt;&lt;full-title&gt;Journal of financial and quantitative analysis&lt;/full-title&gt;&lt;/periodical&gt;&lt;pages&gt;87-108&lt;/pages&gt;&lt;volume&gt;40&lt;/volume&gt;&lt;number&gt;1&lt;/number&gt;&lt;dates&gt;&lt;year&gt;2005&lt;/year&gt;&lt;/dates&gt;&lt;isbn&gt;1756-6916&lt;/isbn&gt;&lt;urls&gt;&lt;/urls&gt;&lt;/record&gt;&lt;/Cite&gt;&lt;Cite&gt;&lt;Author&gt;Choi&lt;/Author&gt;&lt;Year&gt;2010&lt;/Year&gt;&lt;RecNum&gt;47&lt;/RecNum&gt;&lt;record&gt;&lt;rec-number&gt;47&lt;/rec-number&gt;&lt;foreign-keys&gt;&lt;key app="EN" db-id="rdtdpdwxbd2avnet0t1xdxrh2wzxervzvsfp"&gt;47&lt;/key&gt;&lt;/foreign-keys&gt;&lt;ref-type name="Journal Article"&gt;17&lt;/ref-type&gt;&lt;contributors&gt;&lt;authors&gt;&lt;author&gt;Choi, Jongmoo Jay&lt;/author&gt;&lt;author&gt;Sami, Heibatollah&lt;/author&gt;&lt;author&gt;Zhou, Haiyan&lt;/author&gt;&lt;/authors&gt;&lt;/contributors&gt;&lt;titles&gt;&lt;title&gt;The impacts of state ownership on information asymmetry: Evidence from an emerging market&lt;/title&gt;&lt;secondary-title&gt;China Journal of Accounting Research&lt;/secondary-title&gt;&lt;/titles&gt;&lt;periodical&gt;&lt;full-title&gt;China Journal of Accounting Research&lt;/full-title&gt;&lt;/periodical&gt;&lt;pages&gt;13-50&lt;/pages&gt;&lt;volume&gt;3&lt;/volume&gt;&lt;dates&gt;&lt;year&gt;2010&lt;/year&gt;&lt;/dates&gt;&lt;isbn&gt;1755-3091&lt;/isbn&gt;&lt;urls&gt;&lt;/urls&gt;&lt;/record&gt;&lt;/Cite&gt;&lt;/EndNote&gt;</w:instrText>
      </w:r>
      <w:r w:rsidR="007016F7" w:rsidRPr="004D3B7B">
        <w:rPr>
          <w:rFonts w:ascii="Times New Roman" w:hAnsi="Times New Roman" w:cs="Times New Roman"/>
          <w:color w:val="000000" w:themeColor="text1"/>
          <w:szCs w:val="20"/>
        </w:rPr>
        <w:fldChar w:fldCharType="separate"/>
      </w:r>
      <w:r w:rsidR="005B6CBC">
        <w:rPr>
          <w:rFonts w:ascii="Times New Roman" w:hAnsi="Times New Roman" w:cs="Times New Roman"/>
          <w:noProof/>
          <w:color w:val="000000" w:themeColor="text1"/>
          <w:szCs w:val="20"/>
        </w:rPr>
        <w:t>(</w:t>
      </w:r>
      <w:hyperlink w:anchor="_ENREF_40" w:tooltip="Wei, 2005 #48" w:history="1">
        <w:r w:rsidR="000E393C">
          <w:rPr>
            <w:rFonts w:ascii="Times New Roman" w:hAnsi="Times New Roman" w:cs="Times New Roman"/>
            <w:noProof/>
            <w:color w:val="000000" w:themeColor="text1"/>
            <w:szCs w:val="20"/>
          </w:rPr>
          <w:t>Wei, et al. 2005</w:t>
        </w:r>
      </w:hyperlink>
      <w:r w:rsidR="005B6CBC">
        <w:rPr>
          <w:rFonts w:ascii="Times New Roman" w:hAnsi="Times New Roman" w:cs="Times New Roman"/>
          <w:noProof/>
          <w:color w:val="000000" w:themeColor="text1"/>
          <w:szCs w:val="20"/>
        </w:rPr>
        <w:t xml:space="preserve">; </w:t>
      </w:r>
      <w:hyperlink w:anchor="_ENREF_10" w:tooltip="Choi, 2010 #47" w:history="1">
        <w:r w:rsidR="000E393C">
          <w:rPr>
            <w:rFonts w:ascii="Times New Roman" w:hAnsi="Times New Roman" w:cs="Times New Roman"/>
            <w:noProof/>
            <w:color w:val="000000" w:themeColor="text1"/>
            <w:szCs w:val="20"/>
          </w:rPr>
          <w:t>Choi, et al. 2010</w:t>
        </w:r>
      </w:hyperlink>
      <w:r w:rsidR="005B6CBC">
        <w:rPr>
          <w:rFonts w:ascii="Times New Roman" w:hAnsi="Times New Roman" w:cs="Times New Roman"/>
          <w:noProof/>
          <w:color w:val="000000" w:themeColor="text1"/>
          <w:szCs w:val="20"/>
        </w:rPr>
        <w:t>)</w:t>
      </w:r>
      <w:r w:rsidR="007016F7" w:rsidRPr="004D3B7B">
        <w:rPr>
          <w:rFonts w:ascii="Times New Roman" w:hAnsi="Times New Roman" w:cs="Times New Roman"/>
          <w:color w:val="000000" w:themeColor="text1"/>
          <w:szCs w:val="20"/>
        </w:rPr>
        <w:fldChar w:fldCharType="end"/>
      </w:r>
      <w:r w:rsidR="007016F7" w:rsidRPr="004D3B7B">
        <w:rPr>
          <w:rFonts w:ascii="Times New Roman" w:hAnsi="Times New Roman" w:cs="Times New Roman"/>
          <w:color w:val="000000" w:themeColor="text1"/>
          <w:szCs w:val="20"/>
        </w:rPr>
        <w:t xml:space="preserve">. </w:t>
      </w:r>
      <w:r w:rsidR="00620FA0">
        <w:rPr>
          <w:rFonts w:ascii="Times New Roman" w:hAnsi="Times New Roman" w:cs="Times New Roman"/>
          <w:color w:val="000000" w:themeColor="text1"/>
          <w:szCs w:val="20"/>
        </w:rPr>
        <w:t>Because of</w:t>
      </w:r>
      <w:r w:rsidR="007710A9" w:rsidRPr="004D3B7B">
        <w:rPr>
          <w:rFonts w:ascii="Times New Roman" w:hAnsi="Times New Roman" w:cs="Times New Roman"/>
          <w:color w:val="000000" w:themeColor="text1"/>
          <w:szCs w:val="20"/>
        </w:rPr>
        <w:t xml:space="preserve"> high information asymmetry, they have </w:t>
      </w:r>
      <w:r w:rsidR="0098030D" w:rsidRPr="004D3B7B">
        <w:rPr>
          <w:rFonts w:ascii="Times New Roman" w:hAnsi="Times New Roman" w:cs="Times New Roman"/>
          <w:color w:val="000000" w:themeColor="text1"/>
          <w:szCs w:val="20"/>
        </w:rPr>
        <w:t>fewer</w:t>
      </w:r>
      <w:r w:rsidR="007710A9" w:rsidRPr="004D3B7B">
        <w:rPr>
          <w:rFonts w:ascii="Times New Roman" w:hAnsi="Times New Roman" w:cs="Times New Roman"/>
          <w:color w:val="000000" w:themeColor="text1"/>
          <w:szCs w:val="20"/>
        </w:rPr>
        <w:t xml:space="preserve"> opportunities to take investment opportunities. </w:t>
      </w:r>
      <w:r w:rsidR="00D10371" w:rsidRPr="004D3B7B">
        <w:rPr>
          <w:rFonts w:ascii="Times New Roman" w:hAnsi="Times New Roman" w:cs="Times New Roman"/>
          <w:color w:val="000000" w:themeColor="text1"/>
          <w:szCs w:val="20"/>
        </w:rPr>
        <w:t>Thus</w:t>
      </w:r>
      <w:r w:rsidR="007710A9" w:rsidRPr="004D3B7B">
        <w:rPr>
          <w:rFonts w:ascii="Times New Roman" w:hAnsi="Times New Roman" w:cs="Times New Roman"/>
          <w:color w:val="000000" w:themeColor="text1"/>
          <w:szCs w:val="20"/>
        </w:rPr>
        <w:t xml:space="preserve">, these firms have to use the internal funds to pay dividend. </w:t>
      </w:r>
    </w:p>
    <w:p w:rsidR="00432E4C" w:rsidRPr="004D3B7B" w:rsidRDefault="004B0835" w:rsidP="00FF2E31">
      <w:pPr>
        <w:tabs>
          <w:tab w:val="left" w:pos="284"/>
          <w:tab w:val="left" w:pos="567"/>
        </w:tabs>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Based on</w:t>
      </w:r>
      <w:r w:rsidR="00753D2C" w:rsidRPr="004D3B7B">
        <w:rPr>
          <w:rFonts w:ascii="Times New Roman" w:hAnsi="Times New Roman" w:cs="Times New Roman"/>
          <w:color w:val="000000" w:themeColor="text1"/>
          <w:szCs w:val="20"/>
        </w:rPr>
        <w:t xml:space="preserve"> agency theory, the substitute hypothesis is used </w:t>
      </w:r>
      <w:hyperlink w:anchor="_ENREF_24" w:tooltip="La Porta, 2000 #13"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AuthorYear="1"&gt;&lt;Author&gt;La Porta&lt;/Author&gt;&lt;Year&gt;2000&lt;/Year&gt;&lt;RecNum&gt;13&lt;/RecNum&gt;&lt;DisplayText&gt;La Porta, et al. (2000)&lt;/DisplayText&gt;&lt;record&gt;&lt;rec-number&gt;13&lt;/rec-number&gt;&lt;foreign-keys&gt;&lt;key app="EN" db-id="rdtdpdwxbd2avnet0t1xdxrh2wzxervzvsfp"&gt;13&lt;/key&gt;&lt;/foreign-keys&gt;&lt;ref-type name="Journal Article"&gt;17&lt;/ref-type&gt;&lt;contributors&gt;&lt;authors&gt;&lt;author&gt;La Porta, Rafael&lt;/author&gt;&lt;author&gt;Lopez‐de‐Silanes, Florencio&lt;/author&gt;&lt;author&gt;Shleifer, Andrei&lt;/author&gt;&lt;author&gt;Vishny, Robert W&lt;/author&gt;&lt;/authors&gt;&lt;/contributors&gt;&lt;titles&gt;&lt;title&gt;Agency problems and dividend policies around the world&lt;/title&gt;&lt;secondary-title&gt;The journal of finance&lt;/secondary-title&gt;&lt;/titles&gt;&lt;periodical&gt;&lt;full-title&gt;The Journal of Finance&lt;/full-title&gt;&lt;/periodical&gt;&lt;pages&gt;1-33&lt;/pages&gt;&lt;volume&gt;55&lt;/volume&gt;&lt;number&gt;1&lt;/number&gt;&lt;dates&gt;&lt;year&gt;2000&lt;/year&gt;&lt;/dates&gt;&lt;isbn&gt;0022-1082&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La Porta, et al. (2000)</w:t>
        </w:r>
        <w:r w:rsidR="000E393C" w:rsidRPr="004D3B7B">
          <w:rPr>
            <w:rFonts w:ascii="Times New Roman" w:hAnsi="Times New Roman" w:cs="Times New Roman"/>
            <w:color w:val="000000" w:themeColor="text1"/>
            <w:szCs w:val="20"/>
          </w:rPr>
          <w:fldChar w:fldCharType="end"/>
        </w:r>
      </w:hyperlink>
      <w:r w:rsidR="00753D2C" w:rsidRPr="004D3B7B">
        <w:rPr>
          <w:rFonts w:ascii="Times New Roman" w:hAnsi="Times New Roman" w:cs="Times New Roman"/>
          <w:color w:val="000000" w:themeColor="text1"/>
          <w:szCs w:val="20"/>
        </w:rPr>
        <w:t>. Substitute hypothesis point</w:t>
      </w:r>
      <w:r w:rsidR="00F84546" w:rsidRPr="004D3B7B">
        <w:rPr>
          <w:rFonts w:ascii="Times New Roman" w:hAnsi="Times New Roman" w:cs="Times New Roman"/>
          <w:color w:val="000000" w:themeColor="text1"/>
          <w:szCs w:val="20"/>
        </w:rPr>
        <w:t>s</w:t>
      </w:r>
      <w:r w:rsidR="00753D2C" w:rsidRPr="004D3B7B">
        <w:rPr>
          <w:rFonts w:ascii="Times New Roman" w:hAnsi="Times New Roman" w:cs="Times New Roman"/>
          <w:color w:val="000000" w:themeColor="text1"/>
          <w:szCs w:val="20"/>
        </w:rPr>
        <w:t xml:space="preserve"> out that dividend can be considered as a substitute for legal protection. A</w:t>
      </w:r>
      <w:r w:rsidRPr="004D3B7B">
        <w:rPr>
          <w:rFonts w:ascii="Times New Roman" w:hAnsi="Times New Roman" w:cs="Times New Roman"/>
          <w:color w:val="000000" w:themeColor="text1"/>
          <w:szCs w:val="20"/>
        </w:rPr>
        <w:t xml:space="preserve"> weak corporate governance firm</w:t>
      </w:r>
      <w:r w:rsidR="00753D2C" w:rsidRPr="004D3B7B">
        <w:rPr>
          <w:rFonts w:ascii="Times New Roman" w:hAnsi="Times New Roman" w:cs="Times New Roman"/>
          <w:color w:val="000000" w:themeColor="text1"/>
          <w:szCs w:val="20"/>
        </w:rPr>
        <w:t xml:space="preserve"> tend</w:t>
      </w:r>
      <w:r w:rsidR="00585086" w:rsidRPr="004D3B7B">
        <w:rPr>
          <w:rFonts w:ascii="Times New Roman" w:hAnsi="Times New Roman" w:cs="Times New Roman"/>
          <w:color w:val="000000" w:themeColor="text1"/>
          <w:szCs w:val="20"/>
        </w:rPr>
        <w:t>s</w:t>
      </w:r>
      <w:r w:rsidR="00753D2C" w:rsidRPr="004D3B7B">
        <w:rPr>
          <w:rFonts w:ascii="Times New Roman" w:hAnsi="Times New Roman" w:cs="Times New Roman"/>
          <w:color w:val="000000" w:themeColor="text1"/>
          <w:szCs w:val="20"/>
        </w:rPr>
        <w:t xml:space="preserve"> to pay higher dividend du</w:t>
      </w:r>
      <w:r w:rsidRPr="004D3B7B">
        <w:rPr>
          <w:rFonts w:ascii="Times New Roman" w:hAnsi="Times New Roman" w:cs="Times New Roman"/>
          <w:color w:val="000000" w:themeColor="text1"/>
          <w:szCs w:val="20"/>
        </w:rPr>
        <w:t xml:space="preserve">e to its high agency cost. </w:t>
      </w:r>
      <w:r w:rsidR="0098030D" w:rsidRPr="004D3B7B">
        <w:rPr>
          <w:rFonts w:ascii="Times New Roman" w:hAnsi="Times New Roman" w:cs="Times New Roman"/>
          <w:color w:val="000000" w:themeColor="text1"/>
          <w:szCs w:val="20"/>
        </w:rPr>
        <w:t>The f</w:t>
      </w:r>
      <w:r w:rsidRPr="004D3B7B">
        <w:rPr>
          <w:rFonts w:ascii="Times New Roman" w:hAnsi="Times New Roman" w:cs="Times New Roman"/>
          <w:color w:val="000000" w:themeColor="text1"/>
          <w:szCs w:val="20"/>
        </w:rPr>
        <w:t>irm</w:t>
      </w:r>
      <w:r w:rsidR="00944423" w:rsidRPr="004D3B7B">
        <w:rPr>
          <w:rFonts w:ascii="Times New Roman" w:hAnsi="Times New Roman" w:cs="Times New Roman"/>
          <w:color w:val="000000" w:themeColor="text1"/>
          <w:szCs w:val="20"/>
        </w:rPr>
        <w:t xml:space="preserve"> involved government ownership, </w:t>
      </w:r>
      <w:r w:rsidR="00753D2C" w:rsidRPr="004D3B7B">
        <w:rPr>
          <w:rFonts w:ascii="Times New Roman" w:hAnsi="Times New Roman" w:cs="Times New Roman"/>
          <w:color w:val="000000" w:themeColor="text1"/>
          <w:szCs w:val="20"/>
        </w:rPr>
        <w:t>which can be considered as weak corporate governance cases, tend</w:t>
      </w:r>
      <w:r w:rsidR="00F84546" w:rsidRPr="004D3B7B">
        <w:rPr>
          <w:rFonts w:ascii="Times New Roman" w:hAnsi="Times New Roman" w:cs="Times New Roman"/>
          <w:color w:val="000000" w:themeColor="text1"/>
          <w:szCs w:val="20"/>
        </w:rPr>
        <w:t>s</w:t>
      </w:r>
      <w:r w:rsidR="00753D2C" w:rsidRPr="004D3B7B">
        <w:rPr>
          <w:rFonts w:ascii="Times New Roman" w:hAnsi="Times New Roman" w:cs="Times New Roman"/>
          <w:color w:val="000000" w:themeColor="text1"/>
          <w:szCs w:val="20"/>
        </w:rPr>
        <w:t xml:space="preserve"> to pay h</w:t>
      </w:r>
      <w:r w:rsidR="00D247D4" w:rsidRPr="004D3B7B">
        <w:rPr>
          <w:rFonts w:ascii="Times New Roman" w:hAnsi="Times New Roman" w:cs="Times New Roman"/>
          <w:color w:val="000000" w:themeColor="text1"/>
          <w:szCs w:val="20"/>
        </w:rPr>
        <w:t xml:space="preserve">igher dividend than the others </w:t>
      </w:r>
      <w:r w:rsidR="00D247D4" w:rsidRPr="004D3B7B">
        <w:rPr>
          <w:rFonts w:ascii="Times New Roman" w:hAnsi="Times New Roman" w:cs="Times New Roman"/>
          <w:color w:val="000000" w:themeColor="text1"/>
          <w:szCs w:val="20"/>
        </w:rPr>
        <w:fldChar w:fldCharType="begin">
          <w:fldData xml:space="preserve">PEVuZE5vdGU+PENpdGU+PEF1dGhvcj5CcmFkZm9yZDwvQXV0aG9yPjxZZWFyPjIwMTM8L1llYXI+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==
</w:fldData>
        </w:fldChar>
      </w:r>
      <w:r w:rsidR="005B6CBC">
        <w:rPr>
          <w:rFonts w:ascii="Times New Roman" w:hAnsi="Times New Roman" w:cs="Times New Roman"/>
          <w:color w:val="000000" w:themeColor="text1"/>
          <w:szCs w:val="20"/>
        </w:rPr>
        <w:instrText xml:space="preserve"> ADDIN EN.CITE </w:instrText>
      </w:r>
      <w:r w:rsidR="005B6CBC">
        <w:rPr>
          <w:rFonts w:ascii="Times New Roman" w:hAnsi="Times New Roman" w:cs="Times New Roman"/>
          <w:color w:val="000000" w:themeColor="text1"/>
          <w:szCs w:val="20"/>
        </w:rPr>
        <w:fldChar w:fldCharType="begin">
          <w:fldData xml:space="preserve">PEVuZE5vdGU+PENpdGU+PEF1dGhvcj5CcmFkZm9yZDwvQXV0aG9yPjxZZWFyPjIwMTM8L1llYXI+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==
</w:fldData>
        </w:fldChar>
      </w:r>
      <w:r w:rsidR="005B6CBC">
        <w:rPr>
          <w:rFonts w:ascii="Times New Roman" w:hAnsi="Times New Roman" w:cs="Times New Roman"/>
          <w:color w:val="000000" w:themeColor="text1"/>
          <w:szCs w:val="20"/>
        </w:rPr>
        <w:instrText xml:space="preserve"> ADDIN EN.CITE.DATA </w:instrText>
      </w:r>
      <w:r w:rsidR="005B6CBC">
        <w:rPr>
          <w:rFonts w:ascii="Times New Roman" w:hAnsi="Times New Roman" w:cs="Times New Roman"/>
          <w:color w:val="000000" w:themeColor="text1"/>
          <w:szCs w:val="20"/>
        </w:rPr>
      </w:r>
      <w:r w:rsidR="005B6CBC">
        <w:rPr>
          <w:rFonts w:ascii="Times New Roman" w:hAnsi="Times New Roman" w:cs="Times New Roman"/>
          <w:color w:val="000000" w:themeColor="text1"/>
          <w:szCs w:val="20"/>
        </w:rPr>
        <w:fldChar w:fldCharType="end"/>
      </w:r>
      <w:r w:rsidR="00D247D4" w:rsidRPr="004D3B7B">
        <w:rPr>
          <w:rFonts w:ascii="Times New Roman" w:hAnsi="Times New Roman" w:cs="Times New Roman"/>
          <w:color w:val="000000" w:themeColor="text1"/>
          <w:szCs w:val="20"/>
        </w:rPr>
      </w:r>
      <w:r w:rsidR="00D247D4" w:rsidRPr="004D3B7B">
        <w:rPr>
          <w:rFonts w:ascii="Times New Roman" w:hAnsi="Times New Roman" w:cs="Times New Roman"/>
          <w:color w:val="000000" w:themeColor="text1"/>
          <w:szCs w:val="20"/>
        </w:rPr>
        <w:fldChar w:fldCharType="separate"/>
      </w:r>
      <w:r w:rsidR="005B6CBC">
        <w:rPr>
          <w:rFonts w:ascii="Times New Roman" w:hAnsi="Times New Roman" w:cs="Times New Roman"/>
          <w:noProof/>
          <w:color w:val="000000" w:themeColor="text1"/>
          <w:szCs w:val="20"/>
        </w:rPr>
        <w:t>(</w:t>
      </w:r>
      <w:hyperlink w:anchor="_ENREF_9" w:tooltip="Chen, 2009 #5" w:history="1">
        <w:r w:rsidR="000E393C">
          <w:rPr>
            <w:rFonts w:ascii="Times New Roman" w:hAnsi="Times New Roman" w:cs="Times New Roman"/>
            <w:noProof/>
            <w:color w:val="000000" w:themeColor="text1"/>
            <w:szCs w:val="20"/>
          </w:rPr>
          <w:t>Chen, et al. 2009</w:t>
        </w:r>
      </w:hyperlink>
      <w:r w:rsidR="005B6CBC">
        <w:rPr>
          <w:rFonts w:ascii="Times New Roman" w:hAnsi="Times New Roman" w:cs="Times New Roman"/>
          <w:noProof/>
          <w:color w:val="000000" w:themeColor="text1"/>
          <w:szCs w:val="20"/>
        </w:rPr>
        <w:t xml:space="preserve">; </w:t>
      </w:r>
      <w:hyperlink w:anchor="_ENREF_39" w:tooltip="Wang, 2011 #26" w:history="1">
        <w:r w:rsidR="000E393C">
          <w:rPr>
            <w:rFonts w:ascii="Times New Roman" w:hAnsi="Times New Roman" w:cs="Times New Roman"/>
            <w:noProof/>
            <w:color w:val="000000" w:themeColor="text1"/>
            <w:szCs w:val="20"/>
          </w:rPr>
          <w:t>Wang, et al. 2011</w:t>
        </w:r>
      </w:hyperlink>
      <w:r w:rsidR="005B6CBC">
        <w:rPr>
          <w:rFonts w:ascii="Times New Roman" w:hAnsi="Times New Roman" w:cs="Times New Roman"/>
          <w:noProof/>
          <w:color w:val="000000" w:themeColor="text1"/>
          <w:szCs w:val="20"/>
        </w:rPr>
        <w:t xml:space="preserve">; </w:t>
      </w:r>
      <w:hyperlink w:anchor="_ENREF_8" w:tooltip="Bradford, 2013 #2" w:history="1">
        <w:r w:rsidR="000E393C">
          <w:rPr>
            <w:rFonts w:ascii="Times New Roman" w:hAnsi="Times New Roman" w:cs="Times New Roman"/>
            <w:noProof/>
            <w:color w:val="000000" w:themeColor="text1"/>
            <w:szCs w:val="20"/>
          </w:rPr>
          <w:t>Bradford, et al. 2013</w:t>
        </w:r>
      </w:hyperlink>
      <w:r w:rsidR="005B6CBC">
        <w:rPr>
          <w:rFonts w:ascii="Times New Roman" w:hAnsi="Times New Roman" w:cs="Times New Roman"/>
          <w:noProof/>
          <w:color w:val="000000" w:themeColor="text1"/>
          <w:szCs w:val="20"/>
        </w:rPr>
        <w:t xml:space="preserve">; </w:t>
      </w:r>
      <w:hyperlink w:anchor="_ENREF_38" w:tooltip="Trien.V.Le, 2017 #21" w:history="1">
        <w:r w:rsidR="000E393C">
          <w:rPr>
            <w:rFonts w:ascii="Times New Roman" w:hAnsi="Times New Roman" w:cs="Times New Roman"/>
            <w:noProof/>
            <w:color w:val="000000" w:themeColor="text1"/>
            <w:szCs w:val="20"/>
          </w:rPr>
          <w:t>Trien.V.Le and Trang.H.Le 2017</w:t>
        </w:r>
      </w:hyperlink>
      <w:r w:rsidR="005B6CBC">
        <w:rPr>
          <w:rFonts w:ascii="Times New Roman" w:hAnsi="Times New Roman" w:cs="Times New Roman"/>
          <w:noProof/>
          <w:color w:val="000000" w:themeColor="text1"/>
          <w:szCs w:val="20"/>
        </w:rPr>
        <w:t>)</w:t>
      </w:r>
      <w:r w:rsidR="00D247D4" w:rsidRPr="004D3B7B">
        <w:rPr>
          <w:rFonts w:ascii="Times New Roman" w:hAnsi="Times New Roman" w:cs="Times New Roman"/>
          <w:color w:val="000000" w:themeColor="text1"/>
          <w:szCs w:val="20"/>
        </w:rPr>
        <w:fldChar w:fldCharType="end"/>
      </w:r>
      <w:r w:rsidR="00D247D4" w:rsidRPr="004D3B7B">
        <w:rPr>
          <w:rFonts w:ascii="Times New Roman" w:hAnsi="Times New Roman" w:cs="Times New Roman"/>
          <w:color w:val="000000" w:themeColor="text1"/>
          <w:szCs w:val="20"/>
        </w:rPr>
        <w:t xml:space="preserve">. </w:t>
      </w:r>
      <w:r w:rsidR="00432E4C" w:rsidRPr="004D3B7B">
        <w:rPr>
          <w:rFonts w:ascii="Times New Roman" w:hAnsi="Times New Roman" w:cs="Times New Roman"/>
          <w:color w:val="000000" w:themeColor="text1"/>
          <w:szCs w:val="20"/>
        </w:rPr>
        <w:t xml:space="preserve">The final explanation can </w:t>
      </w:r>
      <w:r w:rsidR="00432E4C" w:rsidRPr="004D3B7B">
        <w:rPr>
          <w:rFonts w:ascii="Times New Roman" w:hAnsi="Times New Roman" w:cs="Times New Roman"/>
          <w:color w:val="000000" w:themeColor="text1"/>
          <w:szCs w:val="20"/>
        </w:rPr>
        <w:lastRenderedPageBreak/>
        <w:t xml:space="preserve">be used is </w:t>
      </w:r>
      <w:r w:rsidR="00F84546" w:rsidRPr="004D3B7B">
        <w:rPr>
          <w:rFonts w:ascii="Times New Roman" w:hAnsi="Times New Roman" w:cs="Times New Roman"/>
          <w:color w:val="000000" w:themeColor="text1"/>
          <w:szCs w:val="20"/>
        </w:rPr>
        <w:t xml:space="preserve">the </w:t>
      </w:r>
      <w:r w:rsidR="00432E4C" w:rsidRPr="004D3B7B">
        <w:rPr>
          <w:rFonts w:ascii="Times New Roman" w:hAnsi="Times New Roman" w:cs="Times New Roman"/>
          <w:color w:val="000000" w:themeColor="text1"/>
          <w:szCs w:val="20"/>
        </w:rPr>
        <w:t xml:space="preserve">life cycle theory from </w:t>
      </w:r>
      <w:hyperlink w:anchor="_ENREF_12" w:tooltip="Fama, 2001 #25"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AuthorYear="1"&gt;&lt;Author&gt;Fama&lt;/Author&gt;&lt;Year&gt;2001&lt;/Year&gt;&lt;RecNum&gt;25&lt;/RecNum&gt;&lt;DisplayText&gt;Fama and French (2001)&lt;/DisplayText&gt;&lt;record&gt;&lt;rec-number&gt;25&lt;/rec-number&gt;&lt;foreign-keys&gt;&lt;key app="EN" db-id="rdtdpdwxbd2avnet0t1xdxrh2wzxervzvsfp"&gt;25&lt;/key&gt;&lt;/foreign-keys&gt;&lt;ref-type name="Journal Article"&gt;17&lt;/ref-type&gt;&lt;contributors&gt;&lt;authors&gt;&lt;author&gt;Fama, Eugene F&lt;/author&gt;&lt;author&gt;French, Kenneth R&lt;/author&gt;&lt;/authors&gt;&lt;/contributors&gt;&lt;titles&gt;&lt;title&gt;Disappearing dividends: changing firm characteristics or lower propensity to pay?&lt;/title&gt;&lt;secondary-title&gt;Journal of Financial economics&lt;/secondary-title&gt;&lt;/titles&gt;&lt;periodical&gt;&lt;full-title&gt;Journal of Financial economics&lt;/full-title&gt;&lt;/periodical&gt;&lt;pages&gt;3-43&lt;/pages&gt;&lt;volume&gt;60&lt;/volume&gt;&lt;number&gt;1&lt;/number&gt;&lt;dates&gt;&lt;year&gt;2001&lt;/year&gt;&lt;/dates&gt;&lt;isbn&gt;0304-405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Fama and French (2001)</w:t>
        </w:r>
        <w:r w:rsidR="000E393C" w:rsidRPr="004D3B7B">
          <w:rPr>
            <w:rFonts w:ascii="Times New Roman" w:hAnsi="Times New Roman" w:cs="Times New Roman"/>
            <w:color w:val="000000" w:themeColor="text1"/>
            <w:szCs w:val="20"/>
          </w:rPr>
          <w:fldChar w:fldCharType="end"/>
        </w:r>
      </w:hyperlink>
      <w:r w:rsidR="00432E4C" w:rsidRPr="004D3B7B">
        <w:rPr>
          <w:rFonts w:ascii="Times New Roman" w:hAnsi="Times New Roman" w:cs="Times New Roman"/>
          <w:color w:val="000000" w:themeColor="text1"/>
          <w:szCs w:val="20"/>
        </w:rPr>
        <w:t xml:space="preserve">. Firms with state ownership usually have existed for a long time, </w:t>
      </w:r>
      <w:r w:rsidR="00D10371" w:rsidRPr="004D3B7B">
        <w:rPr>
          <w:rFonts w:ascii="Times New Roman" w:hAnsi="Times New Roman" w:cs="Times New Roman"/>
          <w:color w:val="000000" w:themeColor="text1"/>
          <w:szCs w:val="20"/>
        </w:rPr>
        <w:t xml:space="preserve">and </w:t>
      </w:r>
      <w:r w:rsidR="00432E4C" w:rsidRPr="004D3B7B">
        <w:rPr>
          <w:rFonts w:ascii="Times New Roman" w:hAnsi="Times New Roman" w:cs="Times New Roman"/>
          <w:color w:val="000000" w:themeColor="text1"/>
          <w:szCs w:val="20"/>
        </w:rPr>
        <w:t xml:space="preserve">most of them are mature. According to this theory, firms which are mature and have low growth rate tend to pay more dividend than the others. This confirms that government ownership firms will pay higher dividend than the other. </w:t>
      </w:r>
    </w:p>
    <w:p w:rsidR="007016F7" w:rsidRPr="004D3B7B" w:rsidRDefault="0098030D" w:rsidP="00FF2E31">
      <w:pPr>
        <w:tabs>
          <w:tab w:val="left" w:pos="284"/>
          <w:tab w:val="left" w:pos="567"/>
        </w:tabs>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The s</w:t>
      </w:r>
      <w:r w:rsidR="00432E4C" w:rsidRPr="004D3B7B">
        <w:rPr>
          <w:rFonts w:ascii="Times New Roman" w:hAnsi="Times New Roman" w:cs="Times New Roman"/>
          <w:color w:val="000000" w:themeColor="text1"/>
          <w:szCs w:val="20"/>
        </w:rPr>
        <w:t xml:space="preserve">econd trend of this relationship is </w:t>
      </w:r>
      <w:r w:rsidRPr="004D3B7B">
        <w:rPr>
          <w:rFonts w:ascii="Times New Roman" w:hAnsi="Times New Roman" w:cs="Times New Roman"/>
          <w:color w:val="000000" w:themeColor="text1"/>
          <w:szCs w:val="20"/>
        </w:rPr>
        <w:t xml:space="preserve">a </w:t>
      </w:r>
      <w:r w:rsidR="009B1841" w:rsidRPr="004D3B7B">
        <w:rPr>
          <w:rFonts w:ascii="Times New Roman" w:hAnsi="Times New Roman" w:cs="Times New Roman"/>
          <w:color w:val="000000" w:themeColor="text1"/>
          <w:szCs w:val="20"/>
        </w:rPr>
        <w:t>negative</w:t>
      </w:r>
      <w:r w:rsidR="00432E4C" w:rsidRPr="004D3B7B">
        <w:rPr>
          <w:rFonts w:ascii="Times New Roman" w:hAnsi="Times New Roman" w:cs="Times New Roman"/>
          <w:color w:val="000000" w:themeColor="text1"/>
          <w:szCs w:val="20"/>
        </w:rPr>
        <w:t xml:space="preserve"> association. </w:t>
      </w:r>
      <w:hyperlink w:anchor="_ENREF_24" w:tooltip="La Porta, 2000 #13"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AuthorYear="1"&gt;&lt;Author&gt;La Porta&lt;/Author&gt;&lt;Year&gt;2000&lt;/Year&gt;&lt;RecNum&gt;13&lt;/RecNum&gt;&lt;DisplayText&gt;La Porta, et al. (2000)&lt;/DisplayText&gt;&lt;record&gt;&lt;rec-number&gt;13&lt;/rec-number&gt;&lt;foreign-keys&gt;&lt;key app="EN" db-id="rdtdpdwxbd2avnet0t1xdxrh2wzxervzvsfp"&gt;13&lt;/key&gt;&lt;/foreign-keys&gt;&lt;ref-type name="Journal Article"&gt;17&lt;/ref-type&gt;&lt;contributors&gt;&lt;authors&gt;&lt;author&gt;La Porta, Rafael&lt;/author&gt;&lt;author&gt;Lopez‐de‐Silanes, Florencio&lt;/author&gt;&lt;author&gt;Shleifer, Andrei&lt;/author&gt;&lt;author&gt;Vishny, Robert W&lt;/author&gt;&lt;/authors&gt;&lt;/contributors&gt;&lt;titles&gt;&lt;title&gt;Agency problems and dividend policies around the world&lt;/title&gt;&lt;secondary-title&gt;The journal of finance&lt;/secondary-title&gt;&lt;/titles&gt;&lt;periodical&gt;&lt;full-title&gt;The Journal of Finance&lt;/full-title&gt;&lt;/periodical&gt;&lt;pages&gt;1-33&lt;/pages&gt;&lt;volume&gt;55&lt;/volume&gt;&lt;number&gt;1&lt;/number&gt;&lt;dates&gt;&lt;year&gt;2000&lt;/year&gt;&lt;/dates&gt;&lt;isbn&gt;0022-1082&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La Porta, et al. (2000)</w:t>
        </w:r>
        <w:r w:rsidR="000E393C" w:rsidRPr="004D3B7B">
          <w:rPr>
            <w:rFonts w:ascii="Times New Roman" w:hAnsi="Times New Roman" w:cs="Times New Roman"/>
            <w:color w:val="000000" w:themeColor="text1"/>
            <w:szCs w:val="20"/>
          </w:rPr>
          <w:fldChar w:fldCharType="end"/>
        </w:r>
      </w:hyperlink>
      <w:r w:rsidR="00D247D4" w:rsidRPr="004D3B7B">
        <w:rPr>
          <w:rFonts w:ascii="Times New Roman" w:hAnsi="Times New Roman" w:cs="Times New Roman"/>
          <w:color w:val="000000" w:themeColor="text1"/>
          <w:szCs w:val="20"/>
        </w:rPr>
        <w:t xml:space="preserve"> </w:t>
      </w:r>
      <w:r w:rsidR="00432E4C" w:rsidRPr="004D3B7B">
        <w:rPr>
          <w:rFonts w:ascii="Times New Roman" w:hAnsi="Times New Roman" w:cs="Times New Roman"/>
          <w:color w:val="000000" w:themeColor="text1"/>
          <w:szCs w:val="20"/>
        </w:rPr>
        <w:t>also proposed the outcome hypothesis which asserted that firms with good corporate governance will pay higher dividend than firm</w:t>
      </w:r>
      <w:r w:rsidRPr="004D3B7B">
        <w:rPr>
          <w:rFonts w:ascii="Times New Roman" w:hAnsi="Times New Roman" w:cs="Times New Roman"/>
          <w:color w:val="000000" w:themeColor="text1"/>
          <w:szCs w:val="20"/>
        </w:rPr>
        <w:t>s</w:t>
      </w:r>
      <w:r w:rsidR="00432E4C" w:rsidRPr="004D3B7B">
        <w:rPr>
          <w:rFonts w:ascii="Times New Roman" w:hAnsi="Times New Roman" w:cs="Times New Roman"/>
          <w:color w:val="000000" w:themeColor="text1"/>
          <w:szCs w:val="20"/>
        </w:rPr>
        <w:t xml:space="preserve"> with weak corporate governance. </w:t>
      </w:r>
      <w:r w:rsidR="009B1841" w:rsidRPr="004D3B7B">
        <w:rPr>
          <w:rFonts w:ascii="Times New Roman" w:hAnsi="Times New Roman" w:cs="Times New Roman"/>
          <w:color w:val="000000" w:themeColor="text1"/>
          <w:szCs w:val="20"/>
        </w:rPr>
        <w:t>As we have</w:t>
      </w:r>
      <w:r w:rsidR="00712E09" w:rsidRPr="004D3B7B">
        <w:rPr>
          <w:rFonts w:ascii="Times New Roman" w:hAnsi="Times New Roman" w:cs="Times New Roman"/>
          <w:color w:val="000000" w:themeColor="text1"/>
          <w:szCs w:val="20"/>
        </w:rPr>
        <w:t xml:space="preserve"> argued above, firms with state ownership seem to be considered as weak corporate governance will pay lower dividend than the good corporate governance. </w:t>
      </w:r>
      <w:r w:rsidR="00F84546" w:rsidRPr="004D3B7B">
        <w:rPr>
          <w:rFonts w:ascii="Times New Roman" w:hAnsi="Times New Roman" w:cs="Times New Roman"/>
          <w:color w:val="000000" w:themeColor="text1"/>
          <w:szCs w:val="20"/>
        </w:rPr>
        <w:t>The findings of</w:t>
      </w:r>
      <w:r w:rsidR="007016F7" w:rsidRPr="004D3B7B">
        <w:rPr>
          <w:rFonts w:ascii="Times New Roman" w:hAnsi="Times New Roman" w:cs="Times New Roman"/>
          <w:color w:val="000000" w:themeColor="text1"/>
          <w:szCs w:val="20"/>
        </w:rPr>
        <w:t xml:space="preserve"> </w:t>
      </w:r>
      <w:hyperlink w:anchor="_ENREF_27" w:tooltip="Manos, 2003 #40"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AuthorYear="1"&gt;&lt;Author&gt;Manos&lt;/Author&gt;&lt;Year&gt;2003&lt;/Year&gt;&lt;RecNum&gt;40&lt;/RecNum&gt;&lt;DisplayText&gt;Manos (2003)&lt;/DisplayText&gt;&lt;record&gt;&lt;rec-number&gt;40&lt;/rec-number&gt;&lt;foreign-keys&gt;&lt;key app="EN" db-id="rdtdpdwxbd2avnet0t1xdxrh2wzxervzvsfp"&gt;40&lt;/key&gt;&lt;/foreign-keys&gt;&lt;ref-type name="Journal Article"&gt;17&lt;/ref-type&gt;&lt;contributors&gt;&lt;authors&gt;&lt;author&gt;Manos, Ronny&lt;/author&gt;&lt;/authors&gt;&lt;/contributors&gt;&lt;titles&gt;&lt;title&gt;Dividend policy and agency theory: Evidence from Indian firms&lt;/title&gt;&lt;secondary-title&gt;South Asia Economic Journal&lt;/secondary-title&gt;&lt;/titles&gt;&lt;periodical&gt;&lt;full-title&gt;South Asia Economic Journal&lt;/full-title&gt;&lt;/periodical&gt;&lt;pages&gt;275-300&lt;/pages&gt;&lt;volume&gt;4&lt;/volume&gt;&lt;number&gt;2&lt;/number&gt;&lt;dates&gt;&lt;year&gt;2003&lt;/year&gt;&lt;/dates&gt;&lt;isbn&gt;1391-5614&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Manos (2003)</w:t>
        </w:r>
        <w:r w:rsidR="000E393C" w:rsidRPr="004D3B7B">
          <w:rPr>
            <w:rFonts w:ascii="Times New Roman" w:hAnsi="Times New Roman" w:cs="Times New Roman"/>
            <w:color w:val="000000" w:themeColor="text1"/>
            <w:szCs w:val="20"/>
          </w:rPr>
          <w:fldChar w:fldCharType="end"/>
        </w:r>
      </w:hyperlink>
      <w:r w:rsidR="007016F7" w:rsidRPr="004D3B7B">
        <w:rPr>
          <w:rFonts w:ascii="Times New Roman" w:hAnsi="Times New Roman" w:cs="Times New Roman"/>
          <w:color w:val="000000" w:themeColor="text1"/>
          <w:szCs w:val="20"/>
        </w:rPr>
        <w:t xml:space="preserve"> and </w:t>
      </w:r>
      <w:hyperlink w:anchor="_ENREF_6" w:tooltip="Ben‐Nasr, 2015 #8"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AuthorYear="1"&gt;&lt;Author&gt;Ben‐Nasr&lt;/Author&gt;&lt;Year&gt;2015&lt;/Year&gt;&lt;RecNum&gt;8&lt;/RecNum&gt;&lt;DisplayText&gt;Ben‐Nasr (2015)&lt;/DisplayText&gt;&lt;record&gt;&lt;rec-number&gt;8&lt;/rec-number&gt;&lt;foreign-keys&gt;&lt;key app="EN" db-id="rdtdpdwxbd2avnet0t1xdxrh2wzxervzvsfp"&gt;8&lt;/key&gt;&lt;/foreign-keys&gt;&lt;ref-type name="Journal Article"&gt;17&lt;/ref-type&gt;&lt;contributors&gt;&lt;authors&gt;&lt;author&gt;Hamdi Ben‐Nasr&lt;/author&gt;&lt;/authors&gt;&lt;/contributors&gt;&lt;titles&gt;&lt;title&gt;Government ownership and dividend policy: Evidence from newly privatised firms&lt;/title&gt;&lt;secondary-title&gt;Journal of Business Finance &amp;amp; Accounting&lt;/secondary-title&gt;&lt;/titles&gt;&lt;periodical&gt;&lt;full-title&gt;Journal of Business Finance &amp;amp; Accounting&lt;/full-title&gt;&lt;/periodical&gt;&lt;pages&gt;665-704&lt;/pages&gt;&lt;volume&gt;42&lt;/volume&gt;&lt;number&gt;5-6&lt;/number&gt;&lt;dates&gt;&lt;year&gt;2015&lt;/year&gt;&lt;/dates&gt;&lt;isbn&gt;0306-686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Ben‐Nasr (2015)</w:t>
        </w:r>
        <w:r w:rsidR="000E393C" w:rsidRPr="004D3B7B">
          <w:rPr>
            <w:rFonts w:ascii="Times New Roman" w:hAnsi="Times New Roman" w:cs="Times New Roman"/>
            <w:color w:val="000000" w:themeColor="text1"/>
            <w:szCs w:val="20"/>
          </w:rPr>
          <w:fldChar w:fldCharType="end"/>
        </w:r>
      </w:hyperlink>
      <w:hyperlink w:anchor="_ENREF_6" w:tooltip="Ben‐Nasr, 2015 #8" w:history="1"/>
      <w:r w:rsidR="00F84546" w:rsidRPr="004D3B7B">
        <w:rPr>
          <w:rFonts w:ascii="Times New Roman" w:hAnsi="Times New Roman" w:cs="Times New Roman"/>
          <w:color w:val="000000" w:themeColor="text1"/>
          <w:szCs w:val="20"/>
        </w:rPr>
        <w:t xml:space="preserve"> ha</w:t>
      </w:r>
      <w:r w:rsidR="007016F7" w:rsidRPr="004D3B7B">
        <w:rPr>
          <w:rFonts w:ascii="Times New Roman" w:hAnsi="Times New Roman" w:cs="Times New Roman"/>
          <w:color w:val="000000" w:themeColor="text1"/>
          <w:szCs w:val="20"/>
        </w:rPr>
        <w:t>ve</w:t>
      </w:r>
      <w:r w:rsidR="00712E09" w:rsidRPr="004D3B7B">
        <w:rPr>
          <w:rFonts w:ascii="Times New Roman" w:hAnsi="Times New Roman" w:cs="Times New Roman"/>
          <w:color w:val="000000" w:themeColor="text1"/>
          <w:szCs w:val="20"/>
        </w:rPr>
        <w:t xml:space="preserve"> confirmed this hypothesis. Additionally, </w:t>
      </w:r>
      <w:hyperlink w:anchor="_ENREF_6" w:tooltip="Ben‐Nasr, 2015 #8"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AuthorYear="1"&gt;&lt;Author&gt;Ben‐Nasr&lt;/Author&gt;&lt;Year&gt;2015&lt;/Year&gt;&lt;RecNum&gt;8&lt;/RecNum&gt;&lt;DisplayText&gt;Ben‐Nasr (2015)&lt;/DisplayText&gt;&lt;record&gt;&lt;rec-number&gt;8&lt;/rec-number&gt;&lt;foreign-keys&gt;&lt;key app="EN" db-id="rdtdpdwxbd2avnet0t1xdxrh2wzxervzvsfp"&gt;8&lt;/key&gt;&lt;/foreign-keys&gt;&lt;ref-type name="Journal Article"&gt;17&lt;/ref-type&gt;&lt;contributors&gt;&lt;authors&gt;&lt;author&gt;Hamdi Ben‐Nasr&lt;/author&gt;&lt;/authors&gt;&lt;/contributors&gt;&lt;titles&gt;&lt;title&gt;Government ownership and dividend policy: Evidence from newly privatised firms&lt;/title&gt;&lt;secondary-title&gt;Journal of Business Finance &amp;amp; Accounting&lt;/secondary-title&gt;&lt;/titles&gt;&lt;periodical&gt;&lt;full-title&gt;Journal of Business Finance &amp;amp; Accounting&lt;/full-title&gt;&lt;/periodical&gt;&lt;pages&gt;665-704&lt;/pages&gt;&lt;volume&gt;42&lt;/volume&gt;&lt;number&gt;5-6&lt;/number&gt;&lt;dates&gt;&lt;year&gt;2015&lt;/year&gt;&lt;/dates&gt;&lt;isbn&gt;0306-686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Ben‐Nasr (2015)</w:t>
        </w:r>
        <w:r w:rsidR="000E393C" w:rsidRPr="004D3B7B">
          <w:rPr>
            <w:rFonts w:ascii="Times New Roman" w:hAnsi="Times New Roman" w:cs="Times New Roman"/>
            <w:color w:val="000000" w:themeColor="text1"/>
            <w:szCs w:val="20"/>
          </w:rPr>
          <w:fldChar w:fldCharType="end"/>
        </w:r>
      </w:hyperlink>
      <w:r w:rsidR="00712E09" w:rsidRPr="004D3B7B">
        <w:rPr>
          <w:rFonts w:ascii="Times New Roman" w:hAnsi="Times New Roman" w:cs="Times New Roman"/>
          <w:color w:val="000000" w:themeColor="text1"/>
          <w:szCs w:val="20"/>
        </w:rPr>
        <w:t xml:space="preserve"> discovered that firm</w:t>
      </w:r>
      <w:r w:rsidR="00F84546" w:rsidRPr="004D3B7B">
        <w:rPr>
          <w:rFonts w:ascii="Times New Roman" w:hAnsi="Times New Roman" w:cs="Times New Roman"/>
          <w:color w:val="000000" w:themeColor="text1"/>
          <w:szCs w:val="20"/>
        </w:rPr>
        <w:t>s in low investor protection have</w:t>
      </w:r>
      <w:r w:rsidR="00712E09" w:rsidRPr="004D3B7B">
        <w:rPr>
          <w:rFonts w:ascii="Times New Roman" w:hAnsi="Times New Roman" w:cs="Times New Roman"/>
          <w:color w:val="000000" w:themeColor="text1"/>
          <w:szCs w:val="20"/>
        </w:rPr>
        <w:t xml:space="preserve"> </w:t>
      </w:r>
      <w:r w:rsidRPr="004D3B7B">
        <w:rPr>
          <w:rFonts w:ascii="Times New Roman" w:hAnsi="Times New Roman" w:cs="Times New Roman"/>
          <w:color w:val="000000" w:themeColor="text1"/>
          <w:szCs w:val="20"/>
        </w:rPr>
        <w:t xml:space="preserve">a </w:t>
      </w:r>
      <w:r w:rsidR="00712E09" w:rsidRPr="004D3B7B">
        <w:rPr>
          <w:rFonts w:ascii="Times New Roman" w:hAnsi="Times New Roman" w:cs="Times New Roman"/>
          <w:color w:val="000000" w:themeColor="text1"/>
          <w:szCs w:val="20"/>
        </w:rPr>
        <w:t xml:space="preserve">more adverse relationship between government ownership and dividend payout than the others. Even though </w:t>
      </w:r>
      <w:hyperlink w:anchor="_ENREF_13" w:tooltip="Farinha, 2003 #11"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AuthorYear="1"&gt;&lt;Author&gt;Farinha&lt;/Author&gt;&lt;Year&gt;2003&lt;/Year&gt;&lt;RecNum&gt;11&lt;/RecNum&gt;&lt;DisplayText&gt;Farinha (2003)&lt;/DisplayText&gt;&lt;record&gt;&lt;rec-number&gt;11&lt;/rec-number&gt;&lt;foreign-keys&gt;&lt;key app="EN" db-id="rdtdpdwxbd2avnet0t1xdxrh2wzxervzvsfp"&gt;11&lt;/key&gt;&lt;/foreign-keys&gt;&lt;ref-type name="Journal Article"&gt;17&lt;/ref-type&gt;&lt;contributors&gt;&lt;authors&gt;&lt;author&gt;Farinha, Jorge&lt;/author&gt;&lt;/authors&gt;&lt;/contributors&gt;&lt;titles&gt;&lt;title&gt;Dividend policy, corporate governance and the managerial entrenchment hypothesis: an empirical analysis&lt;/title&gt;&lt;secondary-title&gt;Journal of Business Finance &amp;amp; Accounting&lt;/secondary-title&gt;&lt;/titles&gt;&lt;periodical&gt;&lt;full-title&gt;Journal of Business Finance &amp;amp; Accounting&lt;/full-title&gt;&lt;/periodical&gt;&lt;pages&gt;1173-1209&lt;/pages&gt;&lt;volume&gt;30&lt;/volume&gt;&lt;number&gt;9‐10&lt;/number&gt;&lt;dates&gt;&lt;year&gt;2003&lt;/year&gt;&lt;/dates&gt;&lt;isbn&gt;0306-686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Farinha (2003)</w:t>
        </w:r>
        <w:r w:rsidR="000E393C" w:rsidRPr="004D3B7B">
          <w:rPr>
            <w:rFonts w:ascii="Times New Roman" w:hAnsi="Times New Roman" w:cs="Times New Roman"/>
            <w:color w:val="000000" w:themeColor="text1"/>
            <w:szCs w:val="20"/>
          </w:rPr>
          <w:fldChar w:fldCharType="end"/>
        </w:r>
      </w:hyperlink>
      <w:r w:rsidR="007016F7" w:rsidRPr="004D3B7B">
        <w:rPr>
          <w:rFonts w:ascii="Times New Roman" w:hAnsi="Times New Roman" w:cs="Times New Roman"/>
          <w:color w:val="000000" w:themeColor="text1"/>
          <w:szCs w:val="20"/>
        </w:rPr>
        <w:t xml:space="preserve">, </w:t>
      </w:r>
      <w:hyperlink w:anchor="_ENREF_22" w:tooltip="Khan, 2006 #20"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AuthorYear="1"&gt;&lt;Author&gt;Khan&lt;/Author&gt;&lt;Year&gt;2006&lt;/Year&gt;&lt;RecNum&gt;20&lt;/RecNum&gt;&lt;DisplayText&gt;Khan (2006)&lt;/DisplayText&gt;&lt;record&gt;&lt;rec-number&gt;20&lt;/rec-number&gt;&lt;foreign-keys&gt;&lt;key app="EN" db-id="rdtdpdwxbd2avnet0t1xdxrh2wzxervzvsfp"&gt;20&lt;/key&gt;&lt;/foreign-keys&gt;&lt;ref-type name="Journal Article"&gt;17&lt;/ref-type&gt;&lt;contributors&gt;&lt;authors&gt;&lt;author&gt;Khan, Tehmina&lt;/author&gt;&lt;/authors&gt;&lt;/contributors&gt;&lt;titles&gt;&lt;title&gt;Company dividends and ownership structure: Evidence from UK panel data&lt;/title&gt;&lt;secondary-title&gt;The Economic Journal&lt;/secondary-title&gt;&lt;/titles&gt;&lt;periodical&gt;&lt;full-title&gt;The Economic Journal&lt;/full-title&gt;&lt;/periodical&gt;&lt;pages&gt;C172-C189&lt;/pages&gt;&lt;volume&gt;116&lt;/volume&gt;&lt;number&gt;510&lt;/number&gt;&lt;dates&gt;&lt;year&gt;2006&lt;/year&gt;&lt;/dates&gt;&lt;isbn&gt;0013-0133&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Khan (2006)</w:t>
        </w:r>
        <w:r w:rsidR="000E393C" w:rsidRPr="004D3B7B">
          <w:rPr>
            <w:rFonts w:ascii="Times New Roman" w:hAnsi="Times New Roman" w:cs="Times New Roman"/>
            <w:color w:val="000000" w:themeColor="text1"/>
            <w:szCs w:val="20"/>
          </w:rPr>
          <w:fldChar w:fldCharType="end"/>
        </w:r>
      </w:hyperlink>
      <w:r w:rsidR="007016F7" w:rsidRPr="004D3B7B">
        <w:rPr>
          <w:rFonts w:ascii="Times New Roman" w:hAnsi="Times New Roman" w:cs="Times New Roman"/>
          <w:color w:val="000000" w:themeColor="text1"/>
          <w:szCs w:val="20"/>
        </w:rPr>
        <w:t xml:space="preserve"> </w:t>
      </w:r>
      <w:r w:rsidR="00712E09" w:rsidRPr="004D3B7B">
        <w:rPr>
          <w:rFonts w:ascii="Times New Roman" w:hAnsi="Times New Roman" w:cs="Times New Roman"/>
          <w:color w:val="000000" w:themeColor="text1"/>
          <w:szCs w:val="20"/>
        </w:rPr>
        <w:t>didn’t comment about government ownership on their studies, they f</w:t>
      </w:r>
      <w:r w:rsidR="00D10371" w:rsidRPr="004D3B7B">
        <w:rPr>
          <w:rFonts w:ascii="Times New Roman" w:hAnsi="Times New Roman" w:cs="Times New Roman"/>
          <w:color w:val="000000" w:themeColor="text1"/>
          <w:szCs w:val="20"/>
        </w:rPr>
        <w:t xml:space="preserve">ound </w:t>
      </w:r>
      <w:r w:rsidR="00712E09" w:rsidRPr="004D3B7B">
        <w:rPr>
          <w:rFonts w:ascii="Times New Roman" w:hAnsi="Times New Roman" w:cs="Times New Roman"/>
          <w:color w:val="000000" w:themeColor="text1"/>
          <w:szCs w:val="20"/>
        </w:rPr>
        <w:t>out the negative relatio</w:t>
      </w:r>
      <w:r w:rsidR="00A464E8" w:rsidRPr="004D3B7B">
        <w:rPr>
          <w:rFonts w:ascii="Times New Roman" w:hAnsi="Times New Roman" w:cs="Times New Roman"/>
          <w:color w:val="000000" w:themeColor="text1"/>
          <w:szCs w:val="20"/>
        </w:rPr>
        <w:t>nship between insider ownership and ownership concentration with dividend payout</w:t>
      </w:r>
      <w:r w:rsidR="000F594E" w:rsidRPr="004D3B7B">
        <w:rPr>
          <w:rFonts w:ascii="Times New Roman" w:hAnsi="Times New Roman" w:cs="Times New Roman"/>
          <w:color w:val="000000" w:themeColor="text1"/>
          <w:szCs w:val="20"/>
        </w:rPr>
        <w:t xml:space="preserve"> </w:t>
      </w:r>
      <w:r w:rsidR="00A464E8" w:rsidRPr="004D3B7B">
        <w:rPr>
          <w:rFonts w:ascii="Times New Roman" w:hAnsi="Times New Roman" w:cs="Times New Roman"/>
          <w:color w:val="000000" w:themeColor="text1"/>
          <w:szCs w:val="20"/>
        </w:rPr>
        <w:t xml:space="preserve">in case of UK. </w:t>
      </w:r>
      <w:hyperlink w:anchor="_ENREF_33" w:tooltip="Setia‐Atmaja, 2009 #12"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AuthorYear="1"&gt;&lt;Author&gt;Setia‐Atmaja&lt;/Author&gt;&lt;Year&gt;2009&lt;/Year&gt;&lt;RecNum&gt;12&lt;/RecNum&gt;&lt;DisplayText&gt;Setia‐Atmaja, et al. (2009)&lt;/DisplayText&gt;&lt;record&gt;&lt;rec-number&gt;12&lt;/rec-number&gt;&lt;foreign-keys&gt;&lt;key app="EN" db-id="rdtdpdwxbd2avnet0t1xdxrh2wzxervzvsfp"&gt;12&lt;/key&gt;&lt;/foreign-keys&gt;&lt;ref-type name="Journal Article"&gt;17&lt;/ref-type&gt;&lt;contributors&gt;&lt;authors&gt;&lt;author&gt;Setia‐Atmaja, Lukas&lt;/author&gt;&lt;author&gt;Tanewski, George A&lt;/author&gt;&lt;author&gt;Skully, Michael&lt;/author&gt;&lt;/authors&gt;&lt;/contributors&gt;&lt;titles&gt;&lt;title&gt;The role of dividends, debt and board structure in the governance of family controlled firms&lt;/title&gt;&lt;secondary-title&gt;Journal of Business Finance &amp;amp; Accounting&lt;/secondary-title&gt;&lt;/titles&gt;&lt;periodical&gt;&lt;full-title&gt;Journal of Business Finance &amp;amp; Accounting&lt;/full-title&gt;&lt;/periodical&gt;&lt;pages&gt;863-898&lt;/pages&gt;&lt;volume&gt;36&lt;/volume&gt;&lt;number&gt;7‐8&lt;/number&gt;&lt;dates&gt;&lt;year&gt;2009&lt;/year&gt;&lt;/dates&gt;&lt;isbn&gt;0306-686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Setia‐Atmaja, et al. (2009)</w:t>
        </w:r>
        <w:r w:rsidR="000E393C" w:rsidRPr="004D3B7B">
          <w:rPr>
            <w:rFonts w:ascii="Times New Roman" w:hAnsi="Times New Roman" w:cs="Times New Roman"/>
            <w:color w:val="000000" w:themeColor="text1"/>
            <w:szCs w:val="20"/>
          </w:rPr>
          <w:fldChar w:fldCharType="end"/>
        </w:r>
      </w:hyperlink>
      <w:r w:rsidR="000F594E" w:rsidRPr="004D3B7B">
        <w:rPr>
          <w:rFonts w:ascii="Times New Roman" w:hAnsi="Times New Roman" w:cs="Times New Roman"/>
          <w:color w:val="000000" w:themeColor="text1"/>
          <w:szCs w:val="20"/>
        </w:rPr>
        <w:t xml:space="preserve"> </w:t>
      </w:r>
      <w:r w:rsidR="00A464E8" w:rsidRPr="004D3B7B">
        <w:rPr>
          <w:rFonts w:ascii="Times New Roman" w:hAnsi="Times New Roman" w:cs="Times New Roman"/>
          <w:color w:val="000000" w:themeColor="text1"/>
          <w:szCs w:val="20"/>
        </w:rPr>
        <w:t>discovered that family firms pay higher dividend than non-family firms in Australia case. Three of them also bring us to the same direction that government ownership might negatively relate with dividend payout</w:t>
      </w:r>
      <w:r w:rsidR="007016F7" w:rsidRPr="004D3B7B">
        <w:rPr>
          <w:rFonts w:ascii="Times New Roman" w:hAnsi="Times New Roman" w:cs="Times New Roman"/>
          <w:color w:val="000000" w:themeColor="text1"/>
          <w:szCs w:val="20"/>
        </w:rPr>
        <w:t xml:space="preserve">. </w:t>
      </w:r>
    </w:p>
    <w:p w:rsidR="00432E4C" w:rsidRPr="0025082E" w:rsidRDefault="007016F7" w:rsidP="00FF2E31">
      <w:pPr>
        <w:tabs>
          <w:tab w:val="left" w:pos="284"/>
          <w:tab w:val="left" w:pos="567"/>
        </w:tabs>
        <w:spacing w:after="0" w:line="360" w:lineRule="auto"/>
        <w:ind w:firstLine="180"/>
        <w:rPr>
          <w:rFonts w:ascii="Times New Roman" w:hAnsi="Times New Roman" w:cs="Times New Roman"/>
          <w:color w:val="000000" w:themeColor="text1"/>
          <w:szCs w:val="20"/>
        </w:rPr>
      </w:pPr>
      <w:r w:rsidRPr="0025082E">
        <w:rPr>
          <w:rFonts w:ascii="Times New Roman" w:hAnsi="Times New Roman" w:cs="Times New Roman"/>
          <w:color w:val="000000" w:themeColor="text1"/>
          <w:szCs w:val="20"/>
        </w:rPr>
        <w:t xml:space="preserve">Moreover, </w:t>
      </w:r>
      <w:hyperlink w:anchor="_ENREF_3" w:tooltip="Alzahrani, 2012 #16" w:history="1">
        <w:r w:rsidR="000E393C" w:rsidRPr="0025082E">
          <w:rPr>
            <w:rFonts w:ascii="Times New Roman" w:hAnsi="Times New Roman" w:cs="Times New Roman"/>
            <w:color w:val="000000" w:themeColor="text1"/>
            <w:szCs w:val="20"/>
          </w:rPr>
          <w:fldChar w:fldCharType="begin"/>
        </w:r>
        <w:r w:rsidR="000E393C" w:rsidRPr="0025082E">
          <w:rPr>
            <w:rFonts w:ascii="Times New Roman" w:hAnsi="Times New Roman" w:cs="Times New Roman"/>
            <w:color w:val="000000" w:themeColor="text1"/>
            <w:szCs w:val="20"/>
          </w:rPr>
          <w:instrText xml:space="preserve"> ADDIN EN.CITE &lt;EndNote&gt;&lt;Cite AuthorYear="1"&gt;&lt;Author&gt;Alzahrani&lt;/Author&gt;&lt;Year&gt;2012&lt;/Year&gt;&lt;RecNum&gt;16&lt;/RecNum&gt;&lt;DisplayText&gt;Alzahrani and Lasfer (2012)&lt;/DisplayText&gt;&lt;record&gt;&lt;rec-number&gt;16&lt;/rec-number&gt;&lt;foreign-keys&gt;&lt;key app="EN" db-id="rdtdpdwxbd2avnet0t1xdxrh2wzxervzvsfp"&gt;16&lt;/key&gt;&lt;/foreign-keys&gt;&lt;ref-type name="Journal Article"&gt;17&lt;/ref-type&gt;&lt;contributors&gt;&lt;authors&gt;&lt;author&gt;Alzahrani, Mohammed&lt;/author&gt;&lt;author&gt;Lasfer, Meziane&lt;/author&gt;&lt;/authors&gt;&lt;/contributors&gt;&lt;titles&gt;&lt;title&gt;Investor protection, taxation, and dividends&lt;/title&gt;&lt;secondary-title&gt;Journal of Corporate Finance&lt;/secondary-title&gt;&lt;/titles&gt;&lt;periodical&gt;&lt;full-title&gt;Journal of Corporate Finance&lt;/full-title&gt;&lt;/periodical&gt;&lt;pages&gt;745-762&lt;/pages&gt;&lt;volume&gt;18&lt;/volume&gt;&lt;number&gt;4&lt;/number&gt;&lt;dates&gt;&lt;year&gt;2012&lt;/year&gt;&lt;/dates&gt;&lt;isbn&gt;0929-1199&lt;/isbn&gt;&lt;urls&gt;&lt;/urls&gt;&lt;/record&gt;&lt;/Cite&gt;&lt;/EndNote&gt;</w:instrText>
        </w:r>
        <w:r w:rsidR="000E393C" w:rsidRPr="0025082E">
          <w:rPr>
            <w:rFonts w:ascii="Times New Roman" w:hAnsi="Times New Roman" w:cs="Times New Roman"/>
            <w:color w:val="000000" w:themeColor="text1"/>
            <w:szCs w:val="20"/>
          </w:rPr>
          <w:fldChar w:fldCharType="separate"/>
        </w:r>
        <w:r w:rsidR="000E393C" w:rsidRPr="0025082E">
          <w:rPr>
            <w:rFonts w:ascii="Times New Roman" w:hAnsi="Times New Roman" w:cs="Times New Roman"/>
            <w:noProof/>
            <w:color w:val="000000" w:themeColor="text1"/>
            <w:szCs w:val="20"/>
          </w:rPr>
          <w:t>Alzahrani and Lasfer (2012)</w:t>
        </w:r>
        <w:r w:rsidR="000E393C" w:rsidRPr="0025082E">
          <w:rPr>
            <w:rFonts w:ascii="Times New Roman" w:hAnsi="Times New Roman" w:cs="Times New Roman"/>
            <w:color w:val="000000" w:themeColor="text1"/>
            <w:szCs w:val="20"/>
          </w:rPr>
          <w:fldChar w:fldCharType="end"/>
        </w:r>
      </w:hyperlink>
      <w:r w:rsidRPr="0025082E">
        <w:rPr>
          <w:rFonts w:ascii="Times New Roman" w:hAnsi="Times New Roman" w:cs="Times New Roman"/>
          <w:color w:val="000000" w:themeColor="text1"/>
          <w:szCs w:val="20"/>
        </w:rPr>
        <w:t xml:space="preserve"> </w:t>
      </w:r>
      <w:r w:rsidR="00BE7F28" w:rsidRPr="0025082E">
        <w:rPr>
          <w:rFonts w:ascii="Times New Roman" w:hAnsi="Times New Roman" w:cs="Times New Roman"/>
          <w:color w:val="000000" w:themeColor="text1"/>
          <w:szCs w:val="20"/>
        </w:rPr>
        <w:t xml:space="preserve">proved that the level of investor protection can </w:t>
      </w:r>
      <w:r w:rsidR="00BE7F28" w:rsidRPr="001332B8">
        <w:rPr>
          <w:rFonts w:ascii="Times New Roman" w:hAnsi="Times New Roman" w:cs="Times New Roman"/>
          <w:szCs w:val="20"/>
        </w:rPr>
        <w:t xml:space="preserve">affect </w:t>
      </w:r>
      <w:r w:rsidR="0025082E" w:rsidRPr="001332B8">
        <w:rPr>
          <w:rFonts w:ascii="Times New Roman" w:hAnsi="Times New Roman" w:cs="Times New Roman"/>
          <w:szCs w:val="20"/>
        </w:rPr>
        <w:t>the</w:t>
      </w:r>
      <w:r w:rsidR="00BE7F28" w:rsidRPr="001332B8">
        <w:rPr>
          <w:rFonts w:ascii="Times New Roman" w:hAnsi="Times New Roman" w:cs="Times New Roman"/>
          <w:szCs w:val="20"/>
        </w:rPr>
        <w:t xml:space="preserve"> level of dividend </w:t>
      </w:r>
      <w:r w:rsidR="00BE7F28" w:rsidRPr="0025082E">
        <w:rPr>
          <w:rFonts w:ascii="Times New Roman" w:hAnsi="Times New Roman" w:cs="Times New Roman"/>
          <w:color w:val="000000" w:themeColor="text1"/>
          <w:szCs w:val="20"/>
        </w:rPr>
        <w:t>payout</w:t>
      </w:r>
      <w:r w:rsidR="00D328EE" w:rsidRPr="0025082E">
        <w:rPr>
          <w:rFonts w:ascii="Times New Roman" w:hAnsi="Times New Roman" w:cs="Times New Roman"/>
          <w:color w:val="000000" w:themeColor="text1"/>
          <w:szCs w:val="20"/>
        </w:rPr>
        <w:t>, firms in weak investor protection countries have trend to pay higher dividend</w:t>
      </w:r>
      <w:r w:rsidR="00BE7F28" w:rsidRPr="0025082E">
        <w:rPr>
          <w:rFonts w:ascii="Times New Roman" w:hAnsi="Times New Roman" w:cs="Times New Roman"/>
          <w:color w:val="000000" w:themeColor="text1"/>
          <w:szCs w:val="20"/>
        </w:rPr>
        <w:t xml:space="preserve">; </w:t>
      </w:r>
      <w:r w:rsidRPr="0025082E">
        <w:rPr>
          <w:rFonts w:ascii="Times New Roman" w:hAnsi="Times New Roman" w:cs="Times New Roman"/>
          <w:color w:val="000000" w:themeColor="text1"/>
          <w:szCs w:val="20"/>
        </w:rPr>
        <w:t xml:space="preserve">and </w:t>
      </w:r>
      <w:hyperlink w:anchor="_ENREF_32" w:tooltip="Schwab, 2010 #44" w:history="1">
        <w:r w:rsidR="000E393C" w:rsidRPr="0025082E">
          <w:rPr>
            <w:rFonts w:ascii="Times New Roman" w:hAnsi="Times New Roman" w:cs="Times New Roman"/>
            <w:color w:val="000000" w:themeColor="text1"/>
            <w:szCs w:val="20"/>
          </w:rPr>
          <w:fldChar w:fldCharType="begin"/>
        </w:r>
        <w:r w:rsidR="000E393C" w:rsidRPr="0025082E">
          <w:rPr>
            <w:rFonts w:ascii="Times New Roman" w:hAnsi="Times New Roman" w:cs="Times New Roman"/>
            <w:color w:val="000000" w:themeColor="text1"/>
            <w:szCs w:val="20"/>
          </w:rPr>
          <w:instrText xml:space="preserve"> ADDIN EN.CITE &lt;EndNote&gt;&lt;Cite AuthorYear="1"&gt;&lt;Author&gt;Schwab&lt;/Author&gt;&lt;Year&gt;2010&lt;/Year&gt;&lt;RecNum&gt;44&lt;/RecNum&gt;&lt;DisplayText&gt;Schwab and Sala-i-Martin (2010)&lt;/DisplayText&gt;&lt;record&gt;&lt;rec-number&gt;44&lt;/rec-number&gt;&lt;foreign-keys&gt;&lt;key app="EN" db-id="rdtdpdwxbd2avnet0t1xdxrh2wzxervzvsfp"&gt;44&lt;/key&gt;&lt;/foreign-keys&gt;&lt;ref-type name="Conference Proceedings"&gt;10&lt;/ref-type&gt;&lt;contributors&gt;&lt;authors&gt;&lt;author&gt;Schwab, Klaus&lt;/author&gt;&lt;author&gt;Sala-i-Martin, Xavier&lt;/author&gt;&lt;/authors&gt;&lt;/contributors&gt;&lt;titles&gt;&lt;title&gt;The global competitiveness report 2010-2011&lt;/title&gt;&lt;/titles&gt;&lt;dates&gt;&lt;year&gt;2010&lt;/year&gt;&lt;/dates&gt;&lt;publisher&gt;Citeseer&lt;/publisher&gt;&lt;isbn&gt;9295044878&lt;/isbn&gt;&lt;urls&gt;&lt;/urls&gt;&lt;/record&gt;&lt;/Cite&gt;&lt;/EndNote&gt;</w:instrText>
        </w:r>
        <w:r w:rsidR="000E393C" w:rsidRPr="0025082E">
          <w:rPr>
            <w:rFonts w:ascii="Times New Roman" w:hAnsi="Times New Roman" w:cs="Times New Roman"/>
            <w:color w:val="000000" w:themeColor="text1"/>
            <w:szCs w:val="20"/>
          </w:rPr>
          <w:fldChar w:fldCharType="separate"/>
        </w:r>
        <w:r w:rsidR="000E393C" w:rsidRPr="0025082E">
          <w:rPr>
            <w:rFonts w:ascii="Times New Roman" w:hAnsi="Times New Roman" w:cs="Times New Roman"/>
            <w:noProof/>
            <w:color w:val="000000" w:themeColor="text1"/>
            <w:szCs w:val="20"/>
          </w:rPr>
          <w:t>Schwab and Sala-i-Martin (2010)</w:t>
        </w:r>
        <w:r w:rsidR="000E393C" w:rsidRPr="0025082E">
          <w:rPr>
            <w:rFonts w:ascii="Times New Roman" w:hAnsi="Times New Roman" w:cs="Times New Roman"/>
            <w:color w:val="000000" w:themeColor="text1"/>
            <w:szCs w:val="20"/>
          </w:rPr>
          <w:fldChar w:fldCharType="end"/>
        </w:r>
      </w:hyperlink>
      <w:r w:rsidR="00BE7F28" w:rsidRPr="0025082E">
        <w:rPr>
          <w:rFonts w:ascii="Times New Roman" w:hAnsi="Times New Roman" w:cs="Times New Roman"/>
          <w:color w:val="000000" w:themeColor="text1"/>
          <w:szCs w:val="20"/>
        </w:rPr>
        <w:t xml:space="preserve"> shows that China and Viet Nam have low investor protection indexes</w:t>
      </w:r>
      <w:r w:rsidRPr="0025082E">
        <w:rPr>
          <w:rFonts w:ascii="Times New Roman" w:hAnsi="Times New Roman" w:cs="Times New Roman"/>
          <w:color w:val="000000" w:themeColor="text1"/>
          <w:szCs w:val="20"/>
        </w:rPr>
        <w:t xml:space="preserve">. </w:t>
      </w:r>
      <w:r w:rsidR="00D328EE" w:rsidRPr="0025082E">
        <w:rPr>
          <w:rFonts w:ascii="Times New Roman" w:hAnsi="Times New Roman" w:cs="Times New Roman"/>
          <w:color w:val="000000" w:themeColor="text1"/>
          <w:szCs w:val="20"/>
        </w:rPr>
        <w:t xml:space="preserve">We can see that </w:t>
      </w:r>
      <w:r w:rsidR="0025082E">
        <w:rPr>
          <w:rFonts w:ascii="Times New Roman" w:hAnsi="Times New Roman" w:cs="Times New Roman"/>
          <w:color w:val="000000" w:themeColor="text1"/>
          <w:szCs w:val="20"/>
        </w:rPr>
        <w:t xml:space="preserve">the </w:t>
      </w:r>
      <w:r w:rsidR="00D328EE" w:rsidRPr="0025082E">
        <w:rPr>
          <w:rFonts w:ascii="Times New Roman" w:hAnsi="Times New Roman" w:cs="Times New Roman"/>
          <w:color w:val="000000" w:themeColor="text1"/>
          <w:szCs w:val="20"/>
        </w:rPr>
        <w:t>group of</w:t>
      </w:r>
      <w:r w:rsidRPr="0025082E">
        <w:rPr>
          <w:rFonts w:ascii="Times New Roman" w:hAnsi="Times New Roman" w:cs="Times New Roman"/>
          <w:color w:val="000000" w:themeColor="text1"/>
          <w:szCs w:val="20"/>
        </w:rPr>
        <w:t xml:space="preserve"> </w:t>
      </w:r>
      <w:r w:rsidR="0025082E" w:rsidRPr="001332B8">
        <w:rPr>
          <w:rFonts w:ascii="Times New Roman" w:hAnsi="Times New Roman" w:cs="Times New Roman"/>
          <w:szCs w:val="20"/>
        </w:rPr>
        <w:t xml:space="preserve">negative </w:t>
      </w:r>
      <w:r w:rsidRPr="001332B8">
        <w:rPr>
          <w:rFonts w:ascii="Times New Roman" w:hAnsi="Times New Roman" w:cs="Times New Roman"/>
          <w:szCs w:val="20"/>
        </w:rPr>
        <w:t xml:space="preserve">findings </w:t>
      </w:r>
      <w:r w:rsidRPr="001332B8">
        <w:rPr>
          <w:rFonts w:ascii="Times New Roman" w:hAnsi="Times New Roman" w:cs="Times New Roman"/>
          <w:szCs w:val="20"/>
        </w:rPr>
        <w:fldChar w:fldCharType="begin">
          <w:fldData xml:space="preserve">PEVuZE5vdGU+PENpdGU+PEF1dGhvcj5NYW5vczwvQXV0aG9yPjxZZWFyPjIwMDM8L1llYXI+PFJl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</w:fldData>
        </w:fldChar>
      </w:r>
      <w:r w:rsidR="005B6CBC" w:rsidRPr="001332B8">
        <w:rPr>
          <w:rFonts w:ascii="Times New Roman" w:hAnsi="Times New Roman" w:cs="Times New Roman"/>
          <w:szCs w:val="20"/>
        </w:rPr>
        <w:instrText xml:space="preserve"> ADDIN EN.CITE </w:instrText>
      </w:r>
      <w:r w:rsidR="005B6CBC" w:rsidRPr="001332B8">
        <w:rPr>
          <w:rFonts w:ascii="Times New Roman" w:hAnsi="Times New Roman" w:cs="Times New Roman"/>
          <w:szCs w:val="20"/>
        </w:rPr>
        <w:fldChar w:fldCharType="begin">
          <w:fldData xml:space="preserve">PEVuZE5vdGU+PENpdGU+PEF1dGhvcj5NYW5vczwvQXV0aG9yPjxZZWFyPjIwMDM8L1llYXI+PFJl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</w:fldData>
        </w:fldChar>
      </w:r>
      <w:r w:rsidR="005B6CBC" w:rsidRPr="001332B8">
        <w:rPr>
          <w:rFonts w:ascii="Times New Roman" w:hAnsi="Times New Roman" w:cs="Times New Roman"/>
          <w:szCs w:val="20"/>
        </w:rPr>
        <w:instrText xml:space="preserve"> ADDIN EN.CITE.DATA </w:instrText>
      </w:r>
      <w:r w:rsidR="005B6CBC" w:rsidRPr="001332B8">
        <w:rPr>
          <w:rFonts w:ascii="Times New Roman" w:hAnsi="Times New Roman" w:cs="Times New Roman"/>
          <w:szCs w:val="20"/>
        </w:rPr>
      </w:r>
      <w:r w:rsidR="005B6CBC" w:rsidRPr="001332B8">
        <w:rPr>
          <w:rFonts w:ascii="Times New Roman" w:hAnsi="Times New Roman" w:cs="Times New Roman"/>
          <w:szCs w:val="20"/>
        </w:rPr>
        <w:fldChar w:fldCharType="end"/>
      </w:r>
      <w:r w:rsidRPr="001332B8">
        <w:rPr>
          <w:rFonts w:ascii="Times New Roman" w:hAnsi="Times New Roman" w:cs="Times New Roman"/>
          <w:szCs w:val="20"/>
        </w:rPr>
      </w:r>
      <w:r w:rsidRPr="001332B8">
        <w:rPr>
          <w:rFonts w:ascii="Times New Roman" w:hAnsi="Times New Roman" w:cs="Times New Roman"/>
          <w:szCs w:val="20"/>
        </w:rPr>
        <w:fldChar w:fldCharType="separate"/>
      </w:r>
      <w:r w:rsidR="005B6CBC" w:rsidRPr="001332B8">
        <w:rPr>
          <w:rFonts w:ascii="Times New Roman" w:hAnsi="Times New Roman" w:cs="Times New Roman"/>
          <w:noProof/>
          <w:szCs w:val="20"/>
        </w:rPr>
        <w:t>(</w:t>
      </w:r>
      <w:hyperlink w:anchor="_ENREF_13" w:tooltip="Farinha, 2003 #11" w:history="1">
        <w:r w:rsidR="000E393C" w:rsidRPr="001332B8">
          <w:rPr>
            <w:rFonts w:ascii="Times New Roman" w:hAnsi="Times New Roman" w:cs="Times New Roman"/>
            <w:noProof/>
            <w:szCs w:val="20"/>
          </w:rPr>
          <w:t>Farinha 2003</w:t>
        </w:r>
      </w:hyperlink>
      <w:r w:rsidR="005B6CBC" w:rsidRPr="001332B8">
        <w:rPr>
          <w:rFonts w:ascii="Times New Roman" w:hAnsi="Times New Roman" w:cs="Times New Roman"/>
          <w:noProof/>
          <w:szCs w:val="20"/>
        </w:rPr>
        <w:t xml:space="preserve">; </w:t>
      </w:r>
      <w:hyperlink w:anchor="_ENREF_27" w:tooltip="Manos, 2003 #40" w:history="1">
        <w:r w:rsidR="000E393C" w:rsidRPr="001332B8">
          <w:rPr>
            <w:rFonts w:ascii="Times New Roman" w:hAnsi="Times New Roman" w:cs="Times New Roman"/>
            <w:noProof/>
            <w:szCs w:val="20"/>
          </w:rPr>
          <w:t>Manos 2003</w:t>
        </w:r>
      </w:hyperlink>
      <w:r w:rsidR="005B6CBC" w:rsidRPr="001332B8">
        <w:rPr>
          <w:rFonts w:ascii="Times New Roman" w:hAnsi="Times New Roman" w:cs="Times New Roman"/>
          <w:noProof/>
          <w:szCs w:val="20"/>
        </w:rPr>
        <w:t xml:space="preserve">; </w:t>
      </w:r>
      <w:hyperlink w:anchor="_ENREF_22" w:tooltip="Khan, 2006 #20" w:history="1">
        <w:r w:rsidR="000E393C" w:rsidRPr="001332B8">
          <w:rPr>
            <w:rFonts w:ascii="Times New Roman" w:hAnsi="Times New Roman" w:cs="Times New Roman"/>
            <w:noProof/>
            <w:szCs w:val="20"/>
          </w:rPr>
          <w:t>Khan 2006</w:t>
        </w:r>
      </w:hyperlink>
      <w:r w:rsidR="005B6CBC" w:rsidRPr="001332B8">
        <w:rPr>
          <w:rFonts w:ascii="Times New Roman" w:hAnsi="Times New Roman" w:cs="Times New Roman"/>
          <w:noProof/>
          <w:szCs w:val="20"/>
        </w:rPr>
        <w:t xml:space="preserve">; </w:t>
      </w:r>
      <w:hyperlink w:anchor="_ENREF_33" w:tooltip="Setia‐Atmaja, 2009 #12" w:history="1">
        <w:r w:rsidR="000E393C" w:rsidRPr="001332B8">
          <w:rPr>
            <w:rFonts w:ascii="Times New Roman" w:hAnsi="Times New Roman" w:cs="Times New Roman"/>
            <w:noProof/>
            <w:szCs w:val="20"/>
          </w:rPr>
          <w:t>Setia‐Atmaja, et al. 2009</w:t>
        </w:r>
      </w:hyperlink>
      <w:r w:rsidR="005B6CBC" w:rsidRPr="001332B8">
        <w:rPr>
          <w:rFonts w:ascii="Times New Roman" w:hAnsi="Times New Roman" w:cs="Times New Roman"/>
          <w:noProof/>
          <w:szCs w:val="20"/>
        </w:rPr>
        <w:t>)</w:t>
      </w:r>
      <w:r w:rsidRPr="001332B8">
        <w:rPr>
          <w:rFonts w:ascii="Times New Roman" w:hAnsi="Times New Roman" w:cs="Times New Roman"/>
          <w:szCs w:val="20"/>
        </w:rPr>
        <w:fldChar w:fldCharType="end"/>
      </w:r>
      <w:r w:rsidRPr="001332B8">
        <w:rPr>
          <w:rFonts w:ascii="Times New Roman" w:hAnsi="Times New Roman" w:cs="Times New Roman"/>
          <w:szCs w:val="20"/>
        </w:rPr>
        <w:t xml:space="preserve"> </w:t>
      </w:r>
      <w:r w:rsidR="0025082E" w:rsidRPr="001332B8">
        <w:rPr>
          <w:rFonts w:ascii="Times New Roman" w:hAnsi="Times New Roman" w:cs="Times New Roman"/>
          <w:szCs w:val="20"/>
        </w:rPr>
        <w:t>used the samples from the</w:t>
      </w:r>
      <w:r w:rsidRPr="001332B8">
        <w:rPr>
          <w:rFonts w:ascii="Times New Roman" w:hAnsi="Times New Roman" w:cs="Times New Roman"/>
          <w:szCs w:val="20"/>
        </w:rPr>
        <w:t xml:space="preserve"> countries which have high rank of Investor Protection Index </w:t>
      </w:r>
      <w:r w:rsidRPr="001332B8">
        <w:rPr>
          <w:rFonts w:ascii="Times New Roman" w:hAnsi="Times New Roman" w:cs="Times New Roman"/>
          <w:szCs w:val="20"/>
        </w:rPr>
        <w:fldChar w:fldCharType="begin"/>
      </w:r>
      <w:r w:rsidRPr="001332B8">
        <w:rPr>
          <w:rFonts w:ascii="Times New Roman" w:hAnsi="Times New Roman" w:cs="Times New Roman"/>
          <w:szCs w:val="20"/>
        </w:rPr>
        <w:instrText xml:space="preserve"> ADDIN EN.CITE &lt;EndNote&gt;&lt;Cite&gt;&lt;Author&gt;Schwab&lt;/Author&gt;&lt;Year&gt;2010&lt;/Year&gt;&lt;RecNum&gt;44&lt;/RecNum&gt;&lt;DisplayText&gt;(Schwab and Sala-i-Martin 2010)&lt;/DisplayText&gt;&lt;record&gt;&lt;rec-number&gt;44&lt;/rec-number&gt;&lt;foreign-keys&gt;&lt;key app="EN" db-id="rdtdpdwxbd2avnet0t1xdxrh2wzxervzvsfp"&gt;44&lt;/key&gt;&lt;/foreign-keys&gt;&lt;ref-type name="Conference Proceedings"&gt;10&lt;/ref-type&gt;&lt;contributors&gt;&lt;authors&gt;&lt;author&gt;Schwab, Klaus&lt;/author&gt;&lt;author&gt;Sala-i-Martin, Xavier&lt;/author&gt;&lt;/authors&gt;&lt;/contributors&gt;&lt;titles&gt;&lt;title&gt;The global competitiveness report 2010-2011&lt;/title&gt;&lt;/titles&gt;&lt;dates&gt;&lt;year&gt;2010&lt;/year&gt;&lt;/dates&gt;&lt;publisher&gt;Citeseer&lt;/publisher&gt;&lt;isbn&gt;9295044878&lt;/isbn&gt;&lt;urls&gt;&lt;/urls&gt;&lt;/record&gt;&lt;/Cite&gt;&lt;/EndNote&gt;</w:instrText>
      </w:r>
      <w:r w:rsidRPr="001332B8">
        <w:rPr>
          <w:rFonts w:ascii="Times New Roman" w:hAnsi="Times New Roman" w:cs="Times New Roman"/>
          <w:szCs w:val="20"/>
        </w:rPr>
        <w:fldChar w:fldCharType="separate"/>
      </w:r>
      <w:r w:rsidRPr="001332B8">
        <w:rPr>
          <w:rFonts w:ascii="Times New Roman" w:hAnsi="Times New Roman" w:cs="Times New Roman"/>
          <w:noProof/>
          <w:szCs w:val="20"/>
        </w:rPr>
        <w:t>(</w:t>
      </w:r>
      <w:hyperlink w:anchor="_ENREF_32" w:tooltip="Schwab, 2010 #44" w:history="1">
        <w:r w:rsidR="000E393C" w:rsidRPr="001332B8">
          <w:rPr>
            <w:rFonts w:ascii="Times New Roman" w:hAnsi="Times New Roman" w:cs="Times New Roman"/>
            <w:noProof/>
            <w:szCs w:val="20"/>
          </w:rPr>
          <w:t>Schwab and Sala-i-Martin 2010</w:t>
        </w:r>
      </w:hyperlink>
      <w:r w:rsidRPr="001332B8">
        <w:rPr>
          <w:rFonts w:ascii="Times New Roman" w:hAnsi="Times New Roman" w:cs="Times New Roman"/>
          <w:noProof/>
          <w:szCs w:val="20"/>
        </w:rPr>
        <w:t>)</w:t>
      </w:r>
      <w:r w:rsidRPr="001332B8">
        <w:rPr>
          <w:rFonts w:ascii="Times New Roman" w:hAnsi="Times New Roman" w:cs="Times New Roman"/>
          <w:szCs w:val="20"/>
        </w:rPr>
        <w:fldChar w:fldCharType="end"/>
      </w:r>
      <w:r w:rsidR="000C06F8" w:rsidRPr="001332B8">
        <w:rPr>
          <w:rFonts w:ascii="Times New Roman" w:hAnsi="Times New Roman" w:cs="Times New Roman"/>
          <w:szCs w:val="20"/>
        </w:rPr>
        <w:t>, whereas</w:t>
      </w:r>
      <w:r w:rsidR="0025082E" w:rsidRPr="001332B8">
        <w:rPr>
          <w:rFonts w:ascii="Times New Roman" w:hAnsi="Times New Roman" w:cs="Times New Roman"/>
          <w:szCs w:val="20"/>
        </w:rPr>
        <w:t xml:space="preserve"> the positive outcomes group analyzed the </w:t>
      </w:r>
      <w:r w:rsidR="000C06F8" w:rsidRPr="001332B8">
        <w:rPr>
          <w:rFonts w:ascii="Times New Roman" w:hAnsi="Times New Roman" w:cs="Times New Roman"/>
          <w:szCs w:val="20"/>
        </w:rPr>
        <w:t xml:space="preserve">data from the </w:t>
      </w:r>
      <w:r w:rsidR="0025082E" w:rsidRPr="001332B8">
        <w:rPr>
          <w:rFonts w:ascii="Times New Roman" w:hAnsi="Times New Roman" w:cs="Times New Roman"/>
          <w:szCs w:val="20"/>
        </w:rPr>
        <w:t xml:space="preserve">countries with low investor protection indexes. </w:t>
      </w:r>
      <w:r w:rsidRPr="001332B8">
        <w:rPr>
          <w:rFonts w:ascii="Times New Roman" w:hAnsi="Times New Roman" w:cs="Times New Roman"/>
          <w:szCs w:val="20"/>
        </w:rPr>
        <w:t xml:space="preserve">Viet Nam can be categorized as the </w:t>
      </w:r>
      <w:r w:rsidRPr="0025082E">
        <w:rPr>
          <w:rFonts w:ascii="Times New Roman" w:hAnsi="Times New Roman" w:cs="Times New Roman"/>
          <w:color w:val="000000" w:themeColor="text1"/>
          <w:szCs w:val="20"/>
        </w:rPr>
        <w:t>weak investor protection</w:t>
      </w:r>
      <w:r w:rsidR="00D328EE" w:rsidRPr="0025082E">
        <w:rPr>
          <w:rFonts w:ascii="Times New Roman" w:hAnsi="Times New Roman" w:cs="Times New Roman"/>
          <w:color w:val="000000" w:themeColor="text1"/>
          <w:szCs w:val="20"/>
        </w:rPr>
        <w:t xml:space="preserve"> country</w:t>
      </w:r>
      <w:r w:rsidRPr="0025082E">
        <w:rPr>
          <w:rFonts w:ascii="Times New Roman" w:hAnsi="Times New Roman" w:cs="Times New Roman"/>
          <w:color w:val="000000" w:themeColor="text1"/>
          <w:szCs w:val="20"/>
        </w:rPr>
        <w:t xml:space="preserve"> due to its low rank in Global Competitiveness Index </w:t>
      </w:r>
      <w:r w:rsidRPr="0025082E">
        <w:rPr>
          <w:rFonts w:ascii="Times New Roman" w:hAnsi="Times New Roman" w:cs="Times New Roman"/>
          <w:color w:val="000000" w:themeColor="text1"/>
          <w:szCs w:val="20"/>
        </w:rPr>
        <w:fldChar w:fldCharType="begin"/>
      </w:r>
      <w:r w:rsidRPr="0025082E">
        <w:rPr>
          <w:rFonts w:ascii="Times New Roman" w:hAnsi="Times New Roman" w:cs="Times New Roman"/>
          <w:color w:val="000000" w:themeColor="text1"/>
          <w:szCs w:val="20"/>
        </w:rPr>
        <w:instrText xml:space="preserve"> ADDIN EN.CITE &lt;EndNote&gt;&lt;Cite&gt;&lt;Author&gt;Schwab&lt;/Author&gt;&lt;Year&gt;2010&lt;/Year&gt;&lt;RecNum&gt;44&lt;/RecNum&gt;&lt;DisplayText&gt;(Schwab and Sala-i-Martin 2010)&lt;/DisplayText&gt;&lt;record&gt;&lt;rec-number&gt;44&lt;/rec-number&gt;&lt;foreign-keys&gt;&lt;key app="EN" db-id="rdtdpdwxbd2avnet0t1xdxrh2wzxervzvsfp"&gt;44&lt;/key&gt;&lt;/foreign-keys&gt;&lt;ref-type name="Conference Proceedings"&gt;10&lt;/ref-type&gt;&lt;contributors&gt;&lt;authors&gt;&lt;author&gt;Schwab, Klaus&lt;/author&gt;&lt;author&gt;Sala-i-Martin, Xavier&lt;/author&gt;&lt;/authors&gt;&lt;/contributors&gt;&lt;titles&gt;&lt;title&gt;The global competitiveness report 2010-2011&lt;/title&gt;&lt;/titles&gt;&lt;dates&gt;&lt;year&gt;2010&lt;/year&gt;&lt;/dates&gt;&lt;publisher&gt;Citeseer&lt;/publisher&gt;&lt;isbn&gt;9295044878&lt;/isbn&gt;&lt;urls&gt;&lt;/urls&gt;&lt;/record&gt;&lt;/Cite&gt;&lt;/EndNote&gt;</w:instrText>
      </w:r>
      <w:r w:rsidRPr="0025082E">
        <w:rPr>
          <w:rFonts w:ascii="Times New Roman" w:hAnsi="Times New Roman" w:cs="Times New Roman"/>
          <w:color w:val="000000" w:themeColor="text1"/>
          <w:szCs w:val="20"/>
        </w:rPr>
        <w:fldChar w:fldCharType="separate"/>
      </w:r>
      <w:r w:rsidRPr="0025082E">
        <w:rPr>
          <w:rFonts w:ascii="Times New Roman" w:hAnsi="Times New Roman" w:cs="Times New Roman"/>
          <w:noProof/>
          <w:color w:val="000000" w:themeColor="text1"/>
          <w:szCs w:val="20"/>
        </w:rPr>
        <w:t>(</w:t>
      </w:r>
      <w:hyperlink w:anchor="_ENREF_32" w:tooltip="Schwab, 2010 #44" w:history="1">
        <w:r w:rsidR="000E393C" w:rsidRPr="0025082E">
          <w:rPr>
            <w:rFonts w:ascii="Times New Roman" w:hAnsi="Times New Roman" w:cs="Times New Roman"/>
            <w:noProof/>
            <w:color w:val="000000" w:themeColor="text1"/>
            <w:szCs w:val="20"/>
          </w:rPr>
          <w:t>Schwab and Sala-i-Martin 2010</w:t>
        </w:r>
      </w:hyperlink>
      <w:r w:rsidRPr="0025082E">
        <w:rPr>
          <w:rFonts w:ascii="Times New Roman" w:hAnsi="Times New Roman" w:cs="Times New Roman"/>
          <w:noProof/>
          <w:color w:val="000000" w:themeColor="text1"/>
          <w:szCs w:val="20"/>
        </w:rPr>
        <w:t>)</w:t>
      </w:r>
      <w:r w:rsidRPr="0025082E">
        <w:rPr>
          <w:rFonts w:ascii="Times New Roman" w:hAnsi="Times New Roman" w:cs="Times New Roman"/>
          <w:color w:val="000000" w:themeColor="text1"/>
          <w:szCs w:val="20"/>
        </w:rPr>
        <w:fldChar w:fldCharType="end"/>
      </w:r>
      <w:r w:rsidRPr="0025082E">
        <w:rPr>
          <w:rFonts w:ascii="Times New Roman" w:hAnsi="Times New Roman" w:cs="Times New Roman"/>
          <w:color w:val="000000" w:themeColor="text1"/>
          <w:szCs w:val="20"/>
        </w:rPr>
        <w:t xml:space="preserve">. </w:t>
      </w:r>
      <w:r w:rsidR="00D328EE" w:rsidRPr="0025082E">
        <w:rPr>
          <w:rFonts w:ascii="Times New Roman" w:hAnsi="Times New Roman" w:cs="Times New Roman"/>
          <w:color w:val="000000" w:themeColor="text1"/>
          <w:szCs w:val="20"/>
        </w:rPr>
        <w:t>Therefore, we predict that the association between government ownership and dividend policy will be positive.</w:t>
      </w:r>
    </w:p>
    <w:p w:rsidR="00A464E8" w:rsidRPr="004D3B7B" w:rsidRDefault="00A464E8" w:rsidP="00FF2E31">
      <w:pPr>
        <w:tabs>
          <w:tab w:val="left" w:pos="284"/>
          <w:tab w:val="left" w:pos="567"/>
        </w:tabs>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From </w:t>
      </w:r>
      <w:r w:rsidR="0025082E" w:rsidRPr="001332B8">
        <w:rPr>
          <w:rFonts w:ascii="Times New Roman" w:hAnsi="Times New Roman" w:cs="Times New Roman"/>
          <w:szCs w:val="20"/>
        </w:rPr>
        <w:t>the</w:t>
      </w:r>
      <w:r w:rsidRPr="001332B8">
        <w:rPr>
          <w:rFonts w:ascii="Times New Roman" w:hAnsi="Times New Roman" w:cs="Times New Roman"/>
          <w:szCs w:val="20"/>
        </w:rPr>
        <w:t xml:space="preserve"> e</w:t>
      </w:r>
      <w:r w:rsidRPr="004D3B7B">
        <w:rPr>
          <w:rFonts w:ascii="Times New Roman" w:hAnsi="Times New Roman" w:cs="Times New Roman"/>
          <w:color w:val="000000" w:themeColor="text1"/>
          <w:szCs w:val="20"/>
        </w:rPr>
        <w:t>xplanations, we have the first hypothesis which are:</w:t>
      </w:r>
    </w:p>
    <w:p w:rsidR="00A464E8" w:rsidRPr="004D3B7B" w:rsidRDefault="00A464E8" w:rsidP="00FF2E31">
      <w:pPr>
        <w:tabs>
          <w:tab w:val="left" w:pos="284"/>
          <w:tab w:val="left" w:pos="567"/>
        </w:tabs>
        <w:spacing w:after="0" w:line="360" w:lineRule="auto"/>
        <w:ind w:firstLine="180"/>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 xml:space="preserve">Hypothesis 1: Government ownership </w:t>
      </w:r>
      <w:r w:rsidR="00F75E1D" w:rsidRPr="004D3B7B">
        <w:rPr>
          <w:rFonts w:ascii="Times New Roman" w:hAnsi="Times New Roman" w:cs="Times New Roman"/>
          <w:b/>
          <w:color w:val="000000" w:themeColor="text1"/>
          <w:szCs w:val="20"/>
        </w:rPr>
        <w:t>positively relates</w:t>
      </w:r>
      <w:r w:rsidRPr="004D3B7B">
        <w:rPr>
          <w:rFonts w:ascii="Times New Roman" w:hAnsi="Times New Roman" w:cs="Times New Roman"/>
          <w:b/>
          <w:color w:val="000000" w:themeColor="text1"/>
          <w:szCs w:val="20"/>
        </w:rPr>
        <w:t xml:space="preserve"> with dividend payout </w:t>
      </w:r>
    </w:p>
    <w:p w:rsidR="00154375" w:rsidRPr="004D3B7B" w:rsidRDefault="00A464E8" w:rsidP="00FF2E31">
      <w:pPr>
        <w:tabs>
          <w:tab w:val="left" w:pos="284"/>
          <w:tab w:val="left" w:pos="567"/>
        </w:tabs>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The second hypothesis is built base</w:t>
      </w:r>
      <w:r w:rsidR="00F84546" w:rsidRPr="004D3B7B">
        <w:rPr>
          <w:rFonts w:ascii="Times New Roman" w:hAnsi="Times New Roman" w:cs="Times New Roman"/>
          <w:color w:val="000000" w:themeColor="text1"/>
          <w:szCs w:val="20"/>
        </w:rPr>
        <w:t>d</w:t>
      </w:r>
      <w:r w:rsidR="0098030D" w:rsidRPr="004D3B7B">
        <w:rPr>
          <w:rFonts w:ascii="Times New Roman" w:hAnsi="Times New Roman" w:cs="Times New Roman"/>
          <w:color w:val="000000" w:themeColor="text1"/>
          <w:szCs w:val="20"/>
        </w:rPr>
        <w:t xml:space="preserve"> on</w:t>
      </w:r>
      <w:r w:rsidRPr="004D3B7B">
        <w:rPr>
          <w:rFonts w:ascii="Times New Roman" w:hAnsi="Times New Roman" w:cs="Times New Roman"/>
          <w:color w:val="000000" w:themeColor="text1"/>
          <w:szCs w:val="20"/>
        </w:rPr>
        <w:t xml:space="preserve"> the first explanation of hypothesis 1 which implies that government ownership positively relates </w:t>
      </w:r>
      <w:r w:rsidR="0098030D" w:rsidRPr="004D3B7B">
        <w:rPr>
          <w:rFonts w:ascii="Times New Roman" w:hAnsi="Times New Roman" w:cs="Times New Roman"/>
          <w:color w:val="000000" w:themeColor="text1"/>
          <w:szCs w:val="20"/>
        </w:rPr>
        <w:t>to</w:t>
      </w:r>
      <w:r w:rsidRPr="004D3B7B">
        <w:rPr>
          <w:rFonts w:ascii="Times New Roman" w:hAnsi="Times New Roman" w:cs="Times New Roman"/>
          <w:color w:val="000000" w:themeColor="text1"/>
          <w:szCs w:val="20"/>
        </w:rPr>
        <w:t xml:space="preserve"> dividend payout. </w:t>
      </w:r>
      <w:r w:rsidR="00D10371" w:rsidRPr="004D3B7B">
        <w:rPr>
          <w:rFonts w:ascii="Times New Roman" w:hAnsi="Times New Roman" w:cs="Times New Roman"/>
          <w:color w:val="000000" w:themeColor="text1"/>
          <w:szCs w:val="20"/>
        </w:rPr>
        <w:t>In addition</w:t>
      </w:r>
      <w:r w:rsidRPr="004D3B7B">
        <w:rPr>
          <w:rFonts w:ascii="Times New Roman" w:hAnsi="Times New Roman" w:cs="Times New Roman"/>
          <w:color w:val="000000" w:themeColor="text1"/>
          <w:szCs w:val="20"/>
        </w:rPr>
        <w:t xml:space="preserve">, </w:t>
      </w:r>
      <w:r w:rsidR="00D10371" w:rsidRPr="004D3B7B">
        <w:rPr>
          <w:rFonts w:ascii="Times New Roman" w:hAnsi="Times New Roman" w:cs="Times New Roman"/>
          <w:color w:val="000000" w:themeColor="text1"/>
          <w:szCs w:val="20"/>
        </w:rPr>
        <w:t xml:space="preserve">we reconsider it in terms of the capital constraint hypothesis that </w:t>
      </w:r>
      <w:hyperlink w:anchor="_ENREF_8" w:tooltip="Bradford, 2013 #2"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AuthorYear="1"&gt;&lt;Author&gt;Bradford&lt;/Author&gt;&lt;Year&gt;2013&lt;/Year&gt;&lt;RecNum&gt;2&lt;/RecNum&gt;&lt;DisplayText&gt;Bradford, et al. (2013)&lt;/DisplayText&gt;&lt;record&gt;&lt;rec-number&gt;2&lt;/rec-number&gt;&lt;foreign-keys&gt;&lt;key app="EN" db-id="rdtdpdwxbd2avnet0t1xdxrh2wzxervzvsfp"&gt;2&lt;/key&gt;&lt;/foreign-keys&gt;&lt;ref-type name="Journal Article"&gt;17&lt;/ref-type&gt;&lt;contributors&gt;&lt;authors&gt;&lt;author&gt;Bradford, William&lt;/author&gt;&lt;author&gt;Chen, Chao&lt;/author&gt;&lt;author&gt;Zhu, Song&lt;/author&gt;&lt;/authors&gt;&lt;/contributors&gt;&lt;titles&gt;&lt;title&gt;Cash dividend policy, corporate pyramids, and ownership structure: Evidence from China&lt;/title&gt;&lt;secondary-title&gt;International Review of Economics &amp;amp; Finance&lt;/secondary-title&gt;&lt;/titles&gt;&lt;periodical&gt;&lt;full-title&gt;International Review of Economics &amp;amp; Finance&lt;/full-title&gt;&lt;/periodical&gt;&lt;pages&gt;445-464&lt;/pages&gt;&lt;volume&gt;27&lt;/volume&gt;&lt;dates&gt;&lt;year&gt;2013&lt;/year&gt;&lt;/dates&gt;&lt;isbn&gt;1059-0560&lt;/isbn&gt;&lt;urls&gt;&lt;/urls&gt;&lt;/record&gt;&lt;/Cite&gt;&lt;/EndNote&gt;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Bradford, et al. (2013)</w:t>
        </w:r>
        <w:r w:rsidR="000E393C" w:rsidRPr="004D3B7B">
          <w:rPr>
            <w:rFonts w:ascii="Times New Roman" w:hAnsi="Times New Roman" w:cs="Times New Roman"/>
            <w:color w:val="000000" w:themeColor="text1"/>
            <w:szCs w:val="20"/>
          </w:rPr>
          <w:fldChar w:fldCharType="end"/>
        </w:r>
      </w:hyperlink>
      <w:r w:rsidR="00D10371" w:rsidRPr="004D3B7B">
        <w:rPr>
          <w:rFonts w:ascii="Times New Roman" w:hAnsi="Times New Roman" w:cs="Times New Roman"/>
          <w:color w:val="000000" w:themeColor="text1"/>
          <w:szCs w:val="20"/>
        </w:rPr>
        <w:t xml:space="preserve"> has used. </w:t>
      </w:r>
      <w:hyperlink w:anchor="_ENREF_8" w:tooltip="Bradford, 2013 #2"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AuthorYear="1"&gt;&lt;Author&gt;Bradford&lt;/Author&gt;&lt;Year&gt;2013&lt;/Year&gt;&lt;RecNum&gt;2&lt;/RecNum&gt;&lt;DisplayText&gt;Bradford, et al. (2013)&lt;/DisplayText&gt;&lt;record&gt;&lt;rec-number&gt;2&lt;/rec-number&gt;&lt;foreign-keys&gt;&lt;key app="EN" db-id="rdtdpdwxbd2avnet0t1xdxrh2wzxervzvsfp"&gt;2&lt;/key&gt;&lt;/foreign-keys&gt;&lt;ref-type name="Journal Article"&gt;17&lt;/ref-type&gt;&lt;contributors&gt;&lt;authors&gt;&lt;author&gt;Bradford, William&lt;/author&gt;&lt;author&gt;Chen, Chao&lt;/author&gt;&lt;author&gt;Zhu, Song&lt;/author&gt;&lt;/authors&gt;&lt;/contributors&gt;&lt;titles&gt;&lt;title&gt;Cash dividend policy, corporate pyramids, and ownership structure: Evidence from China&lt;/title&gt;&lt;secondary-title&gt;International Review of Economics &amp;amp; Finance&lt;/secondary-title&gt;&lt;/titles&gt;&lt;periodical&gt;&lt;full-title&gt;International Review of Economics &amp;amp; Finance&lt;/full-title&gt;&lt;/periodical&gt;&lt;pages&gt;445-464&lt;/pages&gt;&lt;volume&gt;27&lt;/volume&gt;&lt;dates&gt;&lt;year&gt;2013&lt;/year&gt;&lt;/dates&gt;&lt;isbn&gt;1059-0560&lt;/isbn&gt;&lt;urls&gt;&lt;/urls&gt;&lt;/record&gt;&lt;/Cite&gt;&lt;/EndNote&gt;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Bradford, et al. (2013)</w:t>
        </w:r>
        <w:r w:rsidR="000E393C" w:rsidRPr="004D3B7B">
          <w:rPr>
            <w:rFonts w:ascii="Times New Roman" w:hAnsi="Times New Roman" w:cs="Times New Roman"/>
            <w:color w:val="000000" w:themeColor="text1"/>
            <w:szCs w:val="20"/>
          </w:rPr>
          <w:fldChar w:fldCharType="end"/>
        </w:r>
      </w:hyperlink>
      <w:r w:rsidR="000F594E" w:rsidRPr="004D3B7B">
        <w:rPr>
          <w:rFonts w:ascii="Times New Roman" w:hAnsi="Times New Roman" w:cs="Times New Roman"/>
          <w:color w:val="000000" w:themeColor="text1"/>
          <w:szCs w:val="20"/>
        </w:rPr>
        <w:t xml:space="preserve"> </w:t>
      </w:r>
      <w:r w:rsidR="00154375" w:rsidRPr="004D3B7B">
        <w:rPr>
          <w:rFonts w:ascii="Times New Roman" w:hAnsi="Times New Roman" w:cs="Times New Roman"/>
          <w:color w:val="000000" w:themeColor="text1"/>
          <w:szCs w:val="20"/>
        </w:rPr>
        <w:t>based on the previ</w:t>
      </w:r>
      <w:r w:rsidR="000F594E" w:rsidRPr="004D3B7B">
        <w:rPr>
          <w:rFonts w:ascii="Times New Roman" w:hAnsi="Times New Roman" w:cs="Times New Roman"/>
          <w:color w:val="000000" w:themeColor="text1"/>
          <w:szCs w:val="20"/>
        </w:rPr>
        <w:t xml:space="preserve">ous research of </w:t>
      </w:r>
      <w:hyperlink w:anchor="_ENREF_24" w:tooltip="La Porta, 2000 #13"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AuthorYear="1"&gt;&lt;Author&gt;La Porta&lt;/Author&gt;&lt;Year&gt;2000&lt;/Year&gt;&lt;RecNum&gt;13&lt;/RecNum&gt;&lt;DisplayText&gt;La Porta, et al. (2000)&lt;/DisplayText&gt;&lt;record&gt;&lt;rec-number&gt;13&lt;/rec-number&gt;&lt;foreign-keys&gt;&lt;key app="EN" db-id="rdtdpdwxbd2avnet0t1xdxrh2wzxervzvsfp"&gt;13&lt;/key&gt;&lt;/foreign-keys&gt;&lt;ref-type name="Journal Article"&gt;17&lt;/ref-type&gt;&lt;contributors&gt;&lt;authors&gt;&lt;author&gt;La Porta, Rafael&lt;/author&gt;&lt;author&gt;Lopez‐de‐Silanes, Florencio&lt;/author&gt;&lt;author&gt;Shleifer, Andrei&lt;/author&gt;&lt;author&gt;Vishny, Robert W&lt;/author&gt;&lt;/authors&gt;&lt;/contributors&gt;&lt;titles&gt;&lt;title&gt;Agency problems and dividend policies around the world&lt;/title&gt;&lt;secondary-title&gt;The journal of finance&lt;/secondary-title&gt;&lt;/titles&gt;&lt;periodical&gt;&lt;full-title&gt;The Journal of Finance&lt;/full-title&gt;&lt;/periodical&gt;&lt;pages&gt;1-33&lt;/pages&gt;&lt;volume&gt;55&lt;/volume&gt;&lt;number&gt;1&lt;/number&gt;&lt;dates&gt;&lt;year&gt;2000&lt;/year&gt;&lt;/dates&gt;&lt;isbn&gt;0022-1082&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La Porta, et al. (2000)</w:t>
        </w:r>
        <w:r w:rsidR="000E393C" w:rsidRPr="004D3B7B">
          <w:rPr>
            <w:rFonts w:ascii="Times New Roman" w:hAnsi="Times New Roman" w:cs="Times New Roman"/>
            <w:color w:val="000000" w:themeColor="text1"/>
            <w:szCs w:val="20"/>
          </w:rPr>
          <w:fldChar w:fldCharType="end"/>
        </w:r>
      </w:hyperlink>
      <w:r w:rsidR="000F594E" w:rsidRPr="004D3B7B">
        <w:rPr>
          <w:rFonts w:ascii="Times New Roman" w:hAnsi="Times New Roman" w:cs="Times New Roman"/>
          <w:color w:val="000000" w:themeColor="text1"/>
          <w:szCs w:val="20"/>
        </w:rPr>
        <w:t xml:space="preserve"> </w:t>
      </w:r>
      <w:r w:rsidR="00154375" w:rsidRPr="004D3B7B">
        <w:rPr>
          <w:rFonts w:ascii="Times New Roman" w:hAnsi="Times New Roman" w:cs="Times New Roman"/>
          <w:color w:val="000000" w:themeColor="text1"/>
          <w:szCs w:val="20"/>
        </w:rPr>
        <w:t xml:space="preserve">to build the capital </w:t>
      </w:r>
      <w:r w:rsidR="00154375" w:rsidRPr="004D3B7B">
        <w:rPr>
          <w:rFonts w:ascii="Times New Roman" w:hAnsi="Times New Roman" w:cs="Times New Roman"/>
          <w:color w:val="000000" w:themeColor="text1"/>
          <w:szCs w:val="20"/>
        </w:rPr>
        <w:lastRenderedPageBreak/>
        <w:t>constraint h</w:t>
      </w:r>
      <w:r w:rsidR="0098030D" w:rsidRPr="004D3B7B">
        <w:rPr>
          <w:rFonts w:ascii="Times New Roman" w:hAnsi="Times New Roman" w:cs="Times New Roman"/>
          <w:color w:val="000000" w:themeColor="text1"/>
          <w:szCs w:val="20"/>
        </w:rPr>
        <w:t>ypothesis which announces that State-O</w:t>
      </w:r>
      <w:r w:rsidR="00154375" w:rsidRPr="004D3B7B">
        <w:rPr>
          <w:rFonts w:ascii="Times New Roman" w:hAnsi="Times New Roman" w:cs="Times New Roman"/>
          <w:color w:val="000000" w:themeColor="text1"/>
          <w:szCs w:val="20"/>
        </w:rPr>
        <w:t xml:space="preserve">wned enterprises pay more dividends than non-state enterprises. </w:t>
      </w:r>
      <w:r w:rsidR="00D10371" w:rsidRPr="004D3B7B">
        <w:rPr>
          <w:rFonts w:ascii="Times New Roman" w:hAnsi="Times New Roman" w:cs="Times New Roman"/>
          <w:color w:val="000000" w:themeColor="text1"/>
          <w:szCs w:val="20"/>
        </w:rPr>
        <w:t xml:space="preserve">We also take advantage of the results of </w:t>
      </w:r>
      <w:hyperlink w:anchor="_ENREF_8" w:tooltip="Bradford, 2013 #2" w:history="1">
        <w:r w:rsidR="000E393C" w:rsidRPr="004D3B7B">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AuthorYear="1"&gt;&lt;Author&gt;Bradford&lt;/Author&gt;&lt;Year&gt;2013&lt;/Year&gt;&lt;RecNum&gt;2&lt;/RecNum&gt;&lt;DisplayText&gt;Bradford, et al. (2013)&lt;/DisplayText&gt;&lt;record&gt;&lt;rec-number&gt;2&lt;/rec-number&gt;&lt;foreign-keys&gt;&lt;key app="EN" db-id="rdtdpdwxbd2avnet0t1xdxrh2wzxervzvsfp"&gt;2&lt;/key&gt;&lt;/foreign-keys&gt;&lt;ref-type name="Journal Article"&gt;17&lt;/ref-type&gt;&lt;contributors&gt;&lt;authors&gt;&lt;author&gt;Bradford, William&lt;/author&gt;&lt;author&gt;Chen, Chao&lt;/author&gt;&lt;author&gt;Zhu, Song&lt;/author&gt;&lt;/authors&gt;&lt;/contributors&gt;&lt;titles&gt;&lt;title&gt;Cash dividend policy, corporate pyramids, and ownership structure: Evidence from China&lt;/title&gt;&lt;secondary-title&gt;International Review of Economics &amp;amp; Finance&lt;/secondary-title&gt;&lt;/titles&gt;&lt;periodical&gt;&lt;full-title&gt;International Review of Economics &amp;amp; Finance&lt;/full-title&gt;&lt;/periodical&gt;&lt;pages&gt;445-464&lt;/pages&gt;&lt;volume&gt;27&lt;/volume&gt;&lt;dates&gt;&lt;year&gt;2013&lt;/year&gt;&lt;/dates&gt;&lt;isbn&gt;1059-0560&lt;/isbn&gt;&lt;urls&gt;&lt;/urls&gt;&lt;/record&gt;&lt;/Cite&gt;&lt;/EndNote&gt;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Bradford, et al. (2013)</w:t>
        </w:r>
        <w:r w:rsidR="000E393C" w:rsidRPr="004D3B7B">
          <w:rPr>
            <w:rFonts w:ascii="Times New Roman" w:hAnsi="Times New Roman" w:cs="Times New Roman"/>
            <w:color w:val="000000" w:themeColor="text1"/>
            <w:szCs w:val="20"/>
          </w:rPr>
          <w:fldChar w:fldCharType="end"/>
        </w:r>
      </w:hyperlink>
      <w:r w:rsidR="000F594E" w:rsidRPr="004D3B7B">
        <w:rPr>
          <w:rFonts w:ascii="Times New Roman" w:hAnsi="Times New Roman" w:cs="Times New Roman"/>
          <w:color w:val="000000" w:themeColor="text1"/>
          <w:szCs w:val="20"/>
        </w:rPr>
        <w:t xml:space="preserve"> </w:t>
      </w:r>
      <w:r w:rsidR="00154375" w:rsidRPr="004D3B7B">
        <w:rPr>
          <w:rFonts w:ascii="Times New Roman" w:hAnsi="Times New Roman" w:cs="Times New Roman"/>
          <w:color w:val="000000" w:themeColor="text1"/>
          <w:szCs w:val="20"/>
        </w:rPr>
        <w:t xml:space="preserve">and others </w:t>
      </w:r>
      <w:r w:rsidR="000F594E" w:rsidRPr="004D3B7B">
        <w:rPr>
          <w:rFonts w:ascii="Times New Roman" w:hAnsi="Times New Roman" w:cs="Times New Roman"/>
          <w:color w:val="000000" w:themeColor="text1"/>
          <w:szCs w:val="20"/>
        </w:rPr>
        <w:fldChar w:fldCharType="begin">
          <w:fldData xml:space="preserve">PEVuZE5vdGU+PENpdGU+PEF1dGhvcj5DaGVuPC9BdXRob3I+PFllYXI+MjAwOTwvWWVhcj48UmVj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</w:fldData>
        </w:fldChar>
      </w:r>
      <w:r w:rsidR="005B6CBC">
        <w:rPr>
          <w:rFonts w:ascii="Times New Roman" w:hAnsi="Times New Roman" w:cs="Times New Roman"/>
          <w:color w:val="000000" w:themeColor="text1"/>
          <w:szCs w:val="20"/>
        </w:rPr>
        <w:instrText xml:space="preserve"> ADDIN EN.CITE </w:instrText>
      </w:r>
      <w:r w:rsidR="005B6CBC">
        <w:rPr>
          <w:rFonts w:ascii="Times New Roman" w:hAnsi="Times New Roman" w:cs="Times New Roman"/>
          <w:color w:val="000000" w:themeColor="text1"/>
          <w:szCs w:val="20"/>
        </w:rPr>
        <w:fldChar w:fldCharType="begin">
          <w:fldData xml:space="preserve">PEVuZE5vdGU+PENpdGU+PEF1dGhvcj5DaGVuPC9BdXRob3I+PFllYXI+MjAwOTwvWWVhcj48UmVj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</w:fldData>
        </w:fldChar>
      </w:r>
      <w:r w:rsidR="005B6CBC">
        <w:rPr>
          <w:rFonts w:ascii="Times New Roman" w:hAnsi="Times New Roman" w:cs="Times New Roman"/>
          <w:color w:val="000000" w:themeColor="text1"/>
          <w:szCs w:val="20"/>
        </w:rPr>
        <w:instrText xml:space="preserve"> ADDIN EN.CITE.DATA </w:instrText>
      </w:r>
      <w:r w:rsidR="005B6CBC">
        <w:rPr>
          <w:rFonts w:ascii="Times New Roman" w:hAnsi="Times New Roman" w:cs="Times New Roman"/>
          <w:color w:val="000000" w:themeColor="text1"/>
          <w:szCs w:val="20"/>
        </w:rPr>
      </w:r>
      <w:r w:rsidR="005B6CBC">
        <w:rPr>
          <w:rFonts w:ascii="Times New Roman" w:hAnsi="Times New Roman" w:cs="Times New Roman"/>
          <w:color w:val="000000" w:themeColor="text1"/>
          <w:szCs w:val="20"/>
        </w:rPr>
        <w:fldChar w:fldCharType="end"/>
      </w:r>
      <w:r w:rsidR="000F594E" w:rsidRPr="004D3B7B">
        <w:rPr>
          <w:rFonts w:ascii="Times New Roman" w:hAnsi="Times New Roman" w:cs="Times New Roman"/>
          <w:color w:val="000000" w:themeColor="text1"/>
          <w:szCs w:val="20"/>
        </w:rPr>
      </w:r>
      <w:r w:rsidR="000F594E" w:rsidRPr="004D3B7B">
        <w:rPr>
          <w:rFonts w:ascii="Times New Roman" w:hAnsi="Times New Roman" w:cs="Times New Roman"/>
          <w:color w:val="000000" w:themeColor="text1"/>
          <w:szCs w:val="20"/>
        </w:rPr>
        <w:fldChar w:fldCharType="separate"/>
      </w:r>
      <w:r w:rsidR="005B6CBC">
        <w:rPr>
          <w:rFonts w:ascii="Times New Roman" w:hAnsi="Times New Roman" w:cs="Times New Roman"/>
          <w:noProof/>
          <w:color w:val="000000" w:themeColor="text1"/>
          <w:szCs w:val="20"/>
        </w:rPr>
        <w:t>(</w:t>
      </w:r>
      <w:hyperlink w:anchor="_ENREF_9" w:tooltip="Chen, 2009 #5" w:history="1">
        <w:r w:rsidR="000E393C">
          <w:rPr>
            <w:rFonts w:ascii="Times New Roman" w:hAnsi="Times New Roman" w:cs="Times New Roman"/>
            <w:noProof/>
            <w:color w:val="000000" w:themeColor="text1"/>
            <w:szCs w:val="20"/>
          </w:rPr>
          <w:t>Chen, et al. 2009</w:t>
        </w:r>
      </w:hyperlink>
      <w:r w:rsidR="005B6CBC">
        <w:rPr>
          <w:rFonts w:ascii="Times New Roman" w:hAnsi="Times New Roman" w:cs="Times New Roman"/>
          <w:noProof/>
          <w:color w:val="000000" w:themeColor="text1"/>
          <w:szCs w:val="20"/>
        </w:rPr>
        <w:t xml:space="preserve">; </w:t>
      </w:r>
      <w:hyperlink w:anchor="_ENREF_39" w:tooltip="Wang, 2011 #26" w:history="1">
        <w:r w:rsidR="000E393C">
          <w:rPr>
            <w:rFonts w:ascii="Times New Roman" w:hAnsi="Times New Roman" w:cs="Times New Roman"/>
            <w:noProof/>
            <w:color w:val="000000" w:themeColor="text1"/>
            <w:szCs w:val="20"/>
          </w:rPr>
          <w:t>Wang, et al. 2011</w:t>
        </w:r>
      </w:hyperlink>
      <w:r w:rsidR="005B6CBC">
        <w:rPr>
          <w:rFonts w:ascii="Times New Roman" w:hAnsi="Times New Roman" w:cs="Times New Roman"/>
          <w:noProof/>
          <w:color w:val="000000" w:themeColor="text1"/>
          <w:szCs w:val="20"/>
        </w:rPr>
        <w:t xml:space="preserve">; </w:t>
      </w:r>
      <w:hyperlink w:anchor="_ENREF_38" w:tooltip="Trien.V.Le, 2017 #21" w:history="1">
        <w:r w:rsidR="000E393C">
          <w:rPr>
            <w:rFonts w:ascii="Times New Roman" w:hAnsi="Times New Roman" w:cs="Times New Roman"/>
            <w:noProof/>
            <w:color w:val="000000" w:themeColor="text1"/>
            <w:szCs w:val="20"/>
          </w:rPr>
          <w:t>Trien.V.Le and Trang.H.Le 2017</w:t>
        </w:r>
      </w:hyperlink>
      <w:r w:rsidR="005B6CBC">
        <w:rPr>
          <w:rFonts w:ascii="Times New Roman" w:hAnsi="Times New Roman" w:cs="Times New Roman"/>
          <w:noProof/>
          <w:color w:val="000000" w:themeColor="text1"/>
          <w:szCs w:val="20"/>
        </w:rPr>
        <w:t>)</w:t>
      </w:r>
      <w:r w:rsidR="000F594E" w:rsidRPr="004D3B7B">
        <w:rPr>
          <w:rFonts w:ascii="Times New Roman" w:hAnsi="Times New Roman" w:cs="Times New Roman"/>
          <w:color w:val="000000" w:themeColor="text1"/>
          <w:szCs w:val="20"/>
        </w:rPr>
        <w:fldChar w:fldCharType="end"/>
      </w:r>
      <w:r w:rsidR="00154375" w:rsidRPr="004D3B7B">
        <w:rPr>
          <w:rFonts w:ascii="Times New Roman" w:hAnsi="Times New Roman" w:cs="Times New Roman"/>
          <w:color w:val="000000" w:themeColor="text1"/>
          <w:szCs w:val="20"/>
        </w:rPr>
        <w:t xml:space="preserve"> to build the second hypothesis which</w:t>
      </w:r>
      <w:r w:rsidR="00D10371" w:rsidRPr="004D3B7B">
        <w:rPr>
          <w:rFonts w:ascii="Times New Roman" w:hAnsi="Times New Roman" w:cs="Times New Roman"/>
          <w:color w:val="000000" w:themeColor="text1"/>
          <w:szCs w:val="20"/>
        </w:rPr>
        <w:t xml:space="preserve"> follows:</w:t>
      </w:r>
      <w:r w:rsidR="00F84546" w:rsidRPr="004D3B7B">
        <w:rPr>
          <w:rFonts w:ascii="Times New Roman" w:hAnsi="Times New Roman" w:cs="Times New Roman"/>
          <w:color w:val="000000" w:themeColor="text1"/>
          <w:szCs w:val="20"/>
        </w:rPr>
        <w:t xml:space="preserve"> </w:t>
      </w:r>
    </w:p>
    <w:p w:rsidR="00BE3B61" w:rsidRPr="004D3B7B" w:rsidRDefault="00154375" w:rsidP="00FF2E31">
      <w:pPr>
        <w:tabs>
          <w:tab w:val="left" w:pos="284"/>
          <w:tab w:val="left" w:pos="567"/>
        </w:tabs>
        <w:spacing w:after="0" w:line="360" w:lineRule="auto"/>
        <w:ind w:firstLine="180"/>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 xml:space="preserve">Hypothesis 2: Government ownership firms pay higher dividend than non-government ownership firms. </w:t>
      </w:r>
    </w:p>
    <w:p w:rsidR="00201DA1" w:rsidRPr="004D3B7B" w:rsidRDefault="00201DA1" w:rsidP="00E75117">
      <w:pPr>
        <w:pStyle w:val="a3"/>
        <w:numPr>
          <w:ilvl w:val="0"/>
          <w:numId w:val="6"/>
        </w:numPr>
        <w:tabs>
          <w:tab w:val="left" w:pos="426"/>
        </w:tabs>
        <w:spacing w:after="0" w:line="360" w:lineRule="auto"/>
        <w:ind w:left="0" w:firstLine="0"/>
        <w:jc w:val="center"/>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SAMPLE AND DESCRIPTIVE STATISTICS</w:t>
      </w:r>
    </w:p>
    <w:p w:rsidR="00F84546" w:rsidRPr="004D3B7B" w:rsidRDefault="00154375" w:rsidP="00F84546">
      <w:pPr>
        <w:pStyle w:val="a3"/>
        <w:numPr>
          <w:ilvl w:val="0"/>
          <w:numId w:val="7"/>
        </w:numPr>
        <w:tabs>
          <w:tab w:val="left" w:pos="284"/>
        </w:tabs>
        <w:spacing w:after="0" w:line="360" w:lineRule="auto"/>
        <w:ind w:left="0" w:firstLine="0"/>
        <w:rPr>
          <w:rFonts w:ascii="Times New Roman" w:hAnsi="Times New Roman" w:cs="Times New Roman"/>
          <w:color w:val="000000" w:themeColor="text1"/>
          <w:szCs w:val="20"/>
        </w:rPr>
      </w:pPr>
      <w:r w:rsidRPr="004D3B7B">
        <w:rPr>
          <w:rFonts w:ascii="Times New Roman" w:hAnsi="Times New Roman" w:cs="Times New Roman"/>
          <w:b/>
          <w:color w:val="000000" w:themeColor="text1"/>
          <w:szCs w:val="20"/>
        </w:rPr>
        <w:t>Sample</w:t>
      </w:r>
    </w:p>
    <w:p w:rsidR="00585086" w:rsidRPr="004D3B7B" w:rsidRDefault="00616A70" w:rsidP="00FF2E31">
      <w:pPr>
        <w:pStyle w:val="a3"/>
        <w:tabs>
          <w:tab w:val="left" w:pos="284"/>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In Viet Nam, data is </w:t>
      </w:r>
      <w:r w:rsidR="00585086" w:rsidRPr="004D3B7B">
        <w:rPr>
          <w:rFonts w:ascii="Times New Roman" w:hAnsi="Times New Roman" w:cs="Times New Roman"/>
          <w:color w:val="000000" w:themeColor="text1"/>
          <w:szCs w:val="20"/>
        </w:rPr>
        <w:t>hand-</w:t>
      </w:r>
      <w:r w:rsidRPr="004D3B7B">
        <w:rPr>
          <w:rFonts w:ascii="Times New Roman" w:hAnsi="Times New Roman" w:cs="Times New Roman"/>
          <w:color w:val="000000" w:themeColor="text1"/>
          <w:szCs w:val="20"/>
        </w:rPr>
        <w:t>collect</w:t>
      </w:r>
      <w:r w:rsidR="00585086" w:rsidRPr="004D3B7B">
        <w:rPr>
          <w:rFonts w:ascii="Times New Roman" w:hAnsi="Times New Roman" w:cs="Times New Roman"/>
          <w:color w:val="000000" w:themeColor="text1"/>
          <w:szCs w:val="20"/>
        </w:rPr>
        <w:t>ed</w:t>
      </w:r>
      <w:r w:rsidRPr="004D3B7B">
        <w:rPr>
          <w:rFonts w:ascii="Times New Roman" w:hAnsi="Times New Roman" w:cs="Times New Roman"/>
          <w:color w:val="000000" w:themeColor="text1"/>
          <w:szCs w:val="20"/>
        </w:rPr>
        <w:t xml:space="preserve"> from 3</w:t>
      </w:r>
      <w:r w:rsidR="001C049B" w:rsidRPr="004D3B7B">
        <w:rPr>
          <w:rFonts w:ascii="Times New Roman" w:hAnsi="Times New Roman" w:cs="Times New Roman"/>
          <w:color w:val="000000" w:themeColor="text1"/>
          <w:szCs w:val="20"/>
        </w:rPr>
        <w:t>74</w:t>
      </w:r>
      <w:r w:rsidR="00F75E1D" w:rsidRPr="004D3B7B">
        <w:rPr>
          <w:rFonts w:ascii="Times New Roman" w:hAnsi="Times New Roman" w:cs="Times New Roman"/>
          <w:color w:val="000000" w:themeColor="text1"/>
          <w:szCs w:val="20"/>
        </w:rPr>
        <w:t xml:space="preserve"> </w:t>
      </w:r>
      <w:r w:rsidRPr="004D3B7B">
        <w:rPr>
          <w:rFonts w:ascii="Times New Roman" w:hAnsi="Times New Roman" w:cs="Times New Roman"/>
          <w:color w:val="000000" w:themeColor="text1"/>
          <w:szCs w:val="20"/>
        </w:rPr>
        <w:t xml:space="preserve">listed companies from 2010 to 2016. </w:t>
      </w:r>
      <w:r w:rsidR="0098030D" w:rsidRPr="004D3B7B">
        <w:rPr>
          <w:rFonts w:ascii="Times New Roman" w:hAnsi="Times New Roman" w:cs="Times New Roman"/>
          <w:color w:val="000000" w:themeColor="text1"/>
          <w:szCs w:val="20"/>
        </w:rPr>
        <w:t>Totally, we have 2</w:t>
      </w:r>
      <w:r w:rsidR="001C049B" w:rsidRPr="004D3B7B">
        <w:rPr>
          <w:rFonts w:ascii="Times New Roman" w:hAnsi="Times New Roman" w:cs="Times New Roman"/>
          <w:color w:val="000000" w:themeColor="text1"/>
          <w:szCs w:val="20"/>
        </w:rPr>
        <w:t>618</w:t>
      </w:r>
      <w:r w:rsidR="00897970" w:rsidRPr="004D3B7B">
        <w:rPr>
          <w:rFonts w:ascii="Times New Roman" w:hAnsi="Times New Roman" w:cs="Times New Roman"/>
          <w:color w:val="000000" w:themeColor="text1"/>
          <w:szCs w:val="20"/>
        </w:rPr>
        <w:t xml:space="preserve"> </w:t>
      </w:r>
      <w:r w:rsidR="0098030D" w:rsidRPr="004D3B7B">
        <w:rPr>
          <w:rFonts w:ascii="Times New Roman" w:hAnsi="Times New Roman" w:cs="Times New Roman"/>
          <w:color w:val="000000" w:themeColor="text1"/>
          <w:szCs w:val="20"/>
        </w:rPr>
        <w:t>firm-</w:t>
      </w:r>
      <w:r w:rsidR="00E90DDB" w:rsidRPr="004D3B7B">
        <w:rPr>
          <w:rFonts w:ascii="Times New Roman" w:hAnsi="Times New Roman" w:cs="Times New Roman"/>
          <w:color w:val="000000" w:themeColor="text1"/>
          <w:szCs w:val="20"/>
        </w:rPr>
        <w:t xml:space="preserve">year samples. </w:t>
      </w:r>
      <w:r w:rsidR="00D10371" w:rsidRPr="004D3B7B">
        <w:rPr>
          <w:rFonts w:ascii="Times New Roman" w:hAnsi="Times New Roman" w:cs="Times New Roman"/>
          <w:color w:val="000000" w:themeColor="text1"/>
          <w:szCs w:val="20"/>
        </w:rPr>
        <w:t>They are listed in two well-</w:t>
      </w:r>
      <w:r w:rsidRPr="004D3B7B">
        <w:rPr>
          <w:rFonts w:ascii="Times New Roman" w:hAnsi="Times New Roman" w:cs="Times New Roman"/>
          <w:color w:val="000000" w:themeColor="text1"/>
          <w:szCs w:val="20"/>
        </w:rPr>
        <w:t>organized stock exchanges market which are Ho Chi Minh Stock Exchange (HOSE) and Hanoi Stock Exchange (HNX). Th</w:t>
      </w:r>
      <w:r w:rsidR="003143D7" w:rsidRPr="004D3B7B">
        <w:rPr>
          <w:rFonts w:ascii="Times New Roman" w:hAnsi="Times New Roman" w:cs="Times New Roman"/>
          <w:szCs w:val="20"/>
        </w:rPr>
        <w:t>is</w:t>
      </w:r>
      <w:r w:rsidRPr="004D3B7B">
        <w:rPr>
          <w:rFonts w:ascii="Times New Roman" w:hAnsi="Times New Roman" w:cs="Times New Roman"/>
          <w:color w:val="000000" w:themeColor="text1"/>
          <w:szCs w:val="20"/>
        </w:rPr>
        <w:t xml:space="preserve"> </w:t>
      </w:r>
      <w:r w:rsidR="006D0EAB" w:rsidRPr="004D3B7B">
        <w:rPr>
          <w:rFonts w:ascii="Times New Roman" w:hAnsi="Times New Roman" w:cs="Times New Roman"/>
          <w:color w:val="000000" w:themeColor="text1"/>
          <w:szCs w:val="20"/>
        </w:rPr>
        <w:t>sample excludes</w:t>
      </w:r>
      <w:r w:rsidRPr="004D3B7B">
        <w:rPr>
          <w:rFonts w:ascii="Times New Roman" w:hAnsi="Times New Roman" w:cs="Times New Roman"/>
          <w:color w:val="000000" w:themeColor="text1"/>
          <w:szCs w:val="20"/>
        </w:rPr>
        <w:t xml:space="preserve"> financial institutions due to their distinguished characteristics. </w:t>
      </w:r>
    </w:p>
    <w:p w:rsidR="00616A70" w:rsidRPr="004D3B7B" w:rsidRDefault="00616A70" w:rsidP="00FF2E31">
      <w:pPr>
        <w:pStyle w:val="a3"/>
        <w:tabs>
          <w:tab w:val="left" w:pos="284"/>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The set of data can be considered as one of the biggest Vietnamese set of data which has ever announced. </w:t>
      </w:r>
      <w:r w:rsidR="000B0C28" w:rsidRPr="004D3B7B">
        <w:rPr>
          <w:rFonts w:ascii="Times New Roman" w:hAnsi="Times New Roman" w:cs="Times New Roman"/>
          <w:szCs w:val="20"/>
        </w:rPr>
        <w:t xml:space="preserve">At the moment in Viet Nam, there are </w:t>
      </w:r>
      <w:r w:rsidR="00C036E2" w:rsidRPr="004D3B7B">
        <w:rPr>
          <w:rFonts w:ascii="Times New Roman" w:hAnsi="Times New Roman" w:cs="Times New Roman"/>
          <w:szCs w:val="20"/>
        </w:rPr>
        <w:t>699</w:t>
      </w:r>
      <w:r w:rsidR="000B0C28" w:rsidRPr="004D3B7B">
        <w:rPr>
          <w:rFonts w:ascii="Times New Roman" w:hAnsi="Times New Roman" w:cs="Times New Roman"/>
          <w:szCs w:val="20"/>
        </w:rPr>
        <w:t xml:space="preserve"> listed firms</w:t>
      </w:r>
      <w:r w:rsidR="00A66999" w:rsidRPr="004D3B7B">
        <w:rPr>
          <w:rStyle w:val="a9"/>
          <w:rFonts w:ascii="Times New Roman" w:hAnsi="Times New Roman" w:cs="Times New Roman"/>
          <w:szCs w:val="20"/>
        </w:rPr>
        <w:footnoteReference w:id="3"/>
      </w:r>
      <w:r w:rsidR="000B0C28" w:rsidRPr="004D3B7B">
        <w:rPr>
          <w:rFonts w:ascii="Times New Roman" w:hAnsi="Times New Roman" w:cs="Times New Roman"/>
          <w:szCs w:val="20"/>
        </w:rPr>
        <w:t xml:space="preserve"> </w:t>
      </w:r>
      <w:r w:rsidR="00D10371" w:rsidRPr="004D3B7B">
        <w:rPr>
          <w:rFonts w:ascii="Times New Roman" w:hAnsi="Times New Roman" w:cs="Times New Roman"/>
          <w:szCs w:val="20"/>
        </w:rPr>
        <w:t>excluding</w:t>
      </w:r>
      <w:r w:rsidR="003143D7" w:rsidRPr="004D3B7B">
        <w:rPr>
          <w:rFonts w:ascii="Times New Roman" w:hAnsi="Times New Roman" w:cs="Times New Roman"/>
          <w:szCs w:val="20"/>
        </w:rPr>
        <w:t xml:space="preserve"> the</w:t>
      </w:r>
      <w:r w:rsidR="000B0C28" w:rsidRPr="004D3B7B">
        <w:rPr>
          <w:rFonts w:ascii="Times New Roman" w:hAnsi="Times New Roman" w:cs="Times New Roman"/>
          <w:szCs w:val="20"/>
        </w:rPr>
        <w:t xml:space="preserve"> financial section. There are 3</w:t>
      </w:r>
      <w:r w:rsidR="00C036E2" w:rsidRPr="004D3B7B">
        <w:rPr>
          <w:rFonts w:ascii="Times New Roman" w:hAnsi="Times New Roman" w:cs="Times New Roman"/>
          <w:szCs w:val="20"/>
        </w:rPr>
        <w:t>3</w:t>
      </w:r>
      <w:r w:rsidR="00A66999" w:rsidRPr="004D3B7B">
        <w:rPr>
          <w:rFonts w:ascii="Times New Roman" w:hAnsi="Times New Roman" w:cs="Times New Roman"/>
          <w:szCs w:val="20"/>
        </w:rPr>
        <w:t>8</w:t>
      </w:r>
      <w:r w:rsidR="000B0C28" w:rsidRPr="004D3B7B">
        <w:rPr>
          <w:rFonts w:ascii="Times New Roman" w:hAnsi="Times New Roman" w:cs="Times New Roman"/>
          <w:szCs w:val="20"/>
        </w:rPr>
        <w:t xml:space="preserve"> </w:t>
      </w:r>
      <w:r w:rsidR="00D10371" w:rsidRPr="004D3B7B">
        <w:rPr>
          <w:rFonts w:ascii="Times New Roman" w:hAnsi="Times New Roman" w:cs="Times New Roman"/>
          <w:szCs w:val="20"/>
        </w:rPr>
        <w:t>listed firms are listed on HOSE (</w:t>
      </w:r>
      <w:r w:rsidR="00C036E2" w:rsidRPr="004D3B7B">
        <w:rPr>
          <w:rFonts w:ascii="Times New Roman" w:hAnsi="Times New Roman" w:cs="Times New Roman"/>
          <w:szCs w:val="20"/>
        </w:rPr>
        <w:t>48.3</w:t>
      </w:r>
      <w:r w:rsidR="00A66999" w:rsidRPr="004D3B7B">
        <w:rPr>
          <w:rFonts w:ascii="Times New Roman" w:hAnsi="Times New Roman" w:cs="Times New Roman"/>
          <w:szCs w:val="20"/>
        </w:rPr>
        <w:t>5</w:t>
      </w:r>
      <w:r w:rsidR="000B0C28" w:rsidRPr="004D3B7B">
        <w:rPr>
          <w:rFonts w:ascii="Times New Roman" w:hAnsi="Times New Roman" w:cs="Times New Roman"/>
          <w:szCs w:val="20"/>
        </w:rPr>
        <w:t xml:space="preserve">% </w:t>
      </w:r>
      <w:r w:rsidR="00D10371" w:rsidRPr="004D3B7B">
        <w:rPr>
          <w:rFonts w:ascii="Times New Roman" w:hAnsi="Times New Roman" w:cs="Times New Roman"/>
          <w:szCs w:val="20"/>
        </w:rPr>
        <w:t xml:space="preserve">of the total) </w:t>
      </w:r>
      <w:r w:rsidR="00C036E2" w:rsidRPr="004D3B7B">
        <w:rPr>
          <w:rFonts w:ascii="Times New Roman" w:hAnsi="Times New Roman" w:cs="Times New Roman"/>
          <w:szCs w:val="20"/>
        </w:rPr>
        <w:t>and 36</w:t>
      </w:r>
      <w:r w:rsidR="000B0C28" w:rsidRPr="004D3B7B">
        <w:rPr>
          <w:rFonts w:ascii="Times New Roman" w:hAnsi="Times New Roman" w:cs="Times New Roman"/>
          <w:szCs w:val="20"/>
        </w:rPr>
        <w:t>1 listed f</w:t>
      </w:r>
      <w:r w:rsidR="00585086" w:rsidRPr="004D3B7B">
        <w:rPr>
          <w:rFonts w:ascii="Times New Roman" w:hAnsi="Times New Roman" w:cs="Times New Roman"/>
          <w:szCs w:val="20"/>
        </w:rPr>
        <w:t>irms are listed on HNX (</w:t>
      </w:r>
      <w:r w:rsidR="00C036E2" w:rsidRPr="004D3B7B">
        <w:rPr>
          <w:rFonts w:ascii="Times New Roman" w:hAnsi="Times New Roman" w:cs="Times New Roman"/>
          <w:szCs w:val="20"/>
        </w:rPr>
        <w:t>51.6</w:t>
      </w:r>
      <w:r w:rsidR="00A66999" w:rsidRPr="004D3B7B">
        <w:rPr>
          <w:rFonts w:ascii="Times New Roman" w:hAnsi="Times New Roman" w:cs="Times New Roman"/>
          <w:szCs w:val="20"/>
        </w:rPr>
        <w:t>5</w:t>
      </w:r>
      <w:r w:rsidR="00585086" w:rsidRPr="004D3B7B">
        <w:rPr>
          <w:rFonts w:ascii="Times New Roman" w:hAnsi="Times New Roman" w:cs="Times New Roman"/>
          <w:szCs w:val="20"/>
        </w:rPr>
        <w:t>%</w:t>
      </w:r>
      <w:r w:rsidR="00D10371" w:rsidRPr="004D3B7B">
        <w:rPr>
          <w:rFonts w:ascii="Times New Roman" w:hAnsi="Times New Roman" w:cs="Times New Roman"/>
          <w:szCs w:val="20"/>
        </w:rPr>
        <w:t xml:space="preserve"> of the total</w:t>
      </w:r>
      <w:r w:rsidR="00585086" w:rsidRPr="004D3B7B">
        <w:rPr>
          <w:rFonts w:ascii="Times New Roman" w:hAnsi="Times New Roman" w:cs="Times New Roman"/>
          <w:szCs w:val="20"/>
        </w:rPr>
        <w:t>)</w:t>
      </w:r>
      <w:r w:rsidR="000B0C28" w:rsidRPr="004D3B7B">
        <w:rPr>
          <w:rFonts w:ascii="Times New Roman" w:hAnsi="Times New Roman" w:cs="Times New Roman"/>
          <w:szCs w:val="20"/>
        </w:rPr>
        <w:t xml:space="preserve">. </w:t>
      </w:r>
      <w:r w:rsidR="00FF2E31" w:rsidRPr="005F1ABA">
        <w:rPr>
          <w:rFonts w:ascii="Times New Roman" w:hAnsi="Times New Roman" w:cs="Times New Roman"/>
          <w:color w:val="000000" w:themeColor="text1"/>
          <w:szCs w:val="20"/>
        </w:rPr>
        <w:t>From the total population of 699 listed firms, we exclude all firms that don’t have available financial data during the</w:t>
      </w:r>
      <w:r w:rsidR="00FF2E31" w:rsidRPr="007B17E8">
        <w:rPr>
          <w:rFonts w:ascii="Times New Roman" w:hAnsi="Times New Roman" w:cs="Times New Roman"/>
          <w:color w:val="FF0000"/>
          <w:szCs w:val="20"/>
        </w:rPr>
        <w:t xml:space="preserve"> </w:t>
      </w:r>
      <w:r w:rsidR="005F1ABA" w:rsidRPr="001332B8">
        <w:rPr>
          <w:rFonts w:ascii="Times New Roman" w:hAnsi="Times New Roman" w:cs="Times New Roman"/>
          <w:szCs w:val="20"/>
        </w:rPr>
        <w:t>sample</w:t>
      </w:r>
      <w:r w:rsidR="00FF2E31" w:rsidRPr="007B17E8">
        <w:rPr>
          <w:rFonts w:ascii="Times New Roman" w:hAnsi="Times New Roman" w:cs="Times New Roman"/>
          <w:color w:val="FF0000"/>
          <w:szCs w:val="20"/>
        </w:rPr>
        <w:t xml:space="preserve"> </w:t>
      </w:r>
      <w:r w:rsidR="00FF2E31" w:rsidRPr="005F1ABA">
        <w:rPr>
          <w:rFonts w:ascii="Times New Roman" w:hAnsi="Times New Roman" w:cs="Times New Roman"/>
          <w:color w:val="000000" w:themeColor="text1"/>
          <w:szCs w:val="20"/>
        </w:rPr>
        <w:t>period.</w:t>
      </w:r>
      <w:r w:rsidR="00FF2E31" w:rsidRPr="007B17E8">
        <w:rPr>
          <w:rFonts w:ascii="Times New Roman" w:hAnsi="Times New Roman" w:cs="Times New Roman"/>
          <w:color w:val="FF0000"/>
          <w:szCs w:val="20"/>
        </w:rPr>
        <w:t xml:space="preserve"> </w:t>
      </w:r>
      <w:r w:rsidR="00FF2E31">
        <w:rPr>
          <w:rFonts w:ascii="Times New Roman" w:hAnsi="Times New Roman" w:cs="Times New Roman"/>
          <w:color w:val="000000" w:themeColor="text1"/>
          <w:szCs w:val="20"/>
        </w:rPr>
        <w:t xml:space="preserve">Finally, </w:t>
      </w:r>
      <w:r w:rsidR="00FF2E31">
        <w:rPr>
          <w:rFonts w:ascii="Times New Roman" w:hAnsi="Times New Roman" w:cs="Times New Roman"/>
          <w:szCs w:val="20"/>
        </w:rPr>
        <w:t>o</w:t>
      </w:r>
      <w:r w:rsidR="00585086" w:rsidRPr="004D3B7B">
        <w:rPr>
          <w:rFonts w:ascii="Times New Roman" w:hAnsi="Times New Roman" w:cs="Times New Roman"/>
          <w:szCs w:val="20"/>
        </w:rPr>
        <w:t xml:space="preserve">ur </w:t>
      </w:r>
      <w:r w:rsidR="000B0C28" w:rsidRPr="004D3B7B">
        <w:rPr>
          <w:rFonts w:ascii="Times New Roman" w:hAnsi="Times New Roman" w:cs="Times New Roman"/>
          <w:szCs w:val="20"/>
        </w:rPr>
        <w:t xml:space="preserve">sample </w:t>
      </w:r>
      <w:r w:rsidR="00D10371" w:rsidRPr="004D3B7B">
        <w:rPr>
          <w:rFonts w:ascii="Times New Roman" w:hAnsi="Times New Roman" w:cs="Times New Roman"/>
          <w:szCs w:val="20"/>
        </w:rPr>
        <w:t>includes</w:t>
      </w:r>
      <w:r w:rsidR="00C036E2" w:rsidRPr="004D3B7B">
        <w:rPr>
          <w:rFonts w:ascii="Times New Roman" w:hAnsi="Times New Roman" w:cs="Times New Roman"/>
          <w:szCs w:val="20"/>
        </w:rPr>
        <w:t xml:space="preserve"> 374</w:t>
      </w:r>
      <w:r w:rsidR="000B0C28" w:rsidRPr="004D3B7B">
        <w:rPr>
          <w:rFonts w:ascii="Times New Roman" w:hAnsi="Times New Roman" w:cs="Times New Roman"/>
          <w:szCs w:val="20"/>
        </w:rPr>
        <w:t xml:space="preserve"> listed companies taking </w:t>
      </w:r>
      <w:r w:rsidR="00C036E2" w:rsidRPr="004D3B7B">
        <w:rPr>
          <w:rFonts w:ascii="Times New Roman" w:hAnsi="Times New Roman" w:cs="Times New Roman"/>
          <w:szCs w:val="20"/>
        </w:rPr>
        <w:t>53</w:t>
      </w:r>
      <w:r w:rsidR="00A66999" w:rsidRPr="004D3B7B">
        <w:rPr>
          <w:rFonts w:ascii="Times New Roman" w:hAnsi="Times New Roman" w:cs="Times New Roman"/>
          <w:szCs w:val="20"/>
        </w:rPr>
        <w:t>.51</w:t>
      </w:r>
      <w:r w:rsidR="00C036E2" w:rsidRPr="004D3B7B">
        <w:rPr>
          <w:rFonts w:ascii="Times New Roman" w:hAnsi="Times New Roman" w:cs="Times New Roman"/>
          <w:szCs w:val="20"/>
        </w:rPr>
        <w:t>% total population, in which 1</w:t>
      </w:r>
      <w:r w:rsidR="00A66999" w:rsidRPr="004D3B7B">
        <w:rPr>
          <w:rFonts w:ascii="Times New Roman" w:hAnsi="Times New Roman" w:cs="Times New Roman"/>
          <w:szCs w:val="20"/>
        </w:rPr>
        <w:t>8</w:t>
      </w:r>
      <w:r w:rsidR="00C036E2" w:rsidRPr="004D3B7B">
        <w:rPr>
          <w:rFonts w:ascii="Times New Roman" w:hAnsi="Times New Roman" w:cs="Times New Roman"/>
          <w:szCs w:val="20"/>
        </w:rPr>
        <w:t>0</w:t>
      </w:r>
      <w:r w:rsidR="000B0C28" w:rsidRPr="004D3B7B">
        <w:rPr>
          <w:rFonts w:ascii="Times New Roman" w:hAnsi="Times New Roman" w:cs="Times New Roman"/>
          <w:szCs w:val="20"/>
        </w:rPr>
        <w:t xml:space="preserve"> firms </w:t>
      </w:r>
      <w:r w:rsidR="00F0214D" w:rsidRPr="004D3B7B">
        <w:rPr>
          <w:rFonts w:ascii="Times New Roman" w:hAnsi="Times New Roman" w:cs="Times New Roman"/>
          <w:szCs w:val="20"/>
        </w:rPr>
        <w:t xml:space="preserve">of our sample are listed </w:t>
      </w:r>
      <w:r w:rsidR="009B1841" w:rsidRPr="004D3B7B">
        <w:rPr>
          <w:rFonts w:ascii="Times New Roman" w:hAnsi="Times New Roman" w:cs="Times New Roman"/>
          <w:szCs w:val="20"/>
        </w:rPr>
        <w:t xml:space="preserve">in </w:t>
      </w:r>
      <w:r w:rsidR="009B1841" w:rsidRPr="004D3B7B">
        <w:rPr>
          <w:rFonts w:ascii="Times New Roman" w:hAnsi="Times New Roman" w:cs="Times New Roman"/>
          <w:color w:val="000000" w:themeColor="text1"/>
          <w:szCs w:val="20"/>
        </w:rPr>
        <w:t>HOSE</w:t>
      </w:r>
      <w:r w:rsidR="009B1841" w:rsidRPr="004D3B7B">
        <w:rPr>
          <w:rFonts w:ascii="Times New Roman" w:hAnsi="Times New Roman" w:cs="Times New Roman"/>
          <w:szCs w:val="20"/>
        </w:rPr>
        <w:t xml:space="preserve"> </w:t>
      </w:r>
      <w:r w:rsidR="000B0C28" w:rsidRPr="004D3B7B">
        <w:rPr>
          <w:rFonts w:ascii="Times New Roman" w:hAnsi="Times New Roman" w:cs="Times New Roman"/>
          <w:szCs w:val="20"/>
        </w:rPr>
        <w:t>(48</w:t>
      </w:r>
      <w:r w:rsidR="00C036E2" w:rsidRPr="004D3B7B">
        <w:rPr>
          <w:rFonts w:ascii="Times New Roman" w:hAnsi="Times New Roman" w:cs="Times New Roman"/>
          <w:szCs w:val="20"/>
        </w:rPr>
        <w:t>.13</w:t>
      </w:r>
      <w:r w:rsidR="000B0C28" w:rsidRPr="004D3B7B">
        <w:rPr>
          <w:rFonts w:ascii="Times New Roman" w:hAnsi="Times New Roman" w:cs="Times New Roman"/>
          <w:szCs w:val="20"/>
        </w:rPr>
        <w:t xml:space="preserve">% of the </w:t>
      </w:r>
      <w:r w:rsidR="00A31502" w:rsidRPr="004D3B7B">
        <w:rPr>
          <w:rFonts w:ascii="Times New Roman" w:hAnsi="Times New Roman" w:cs="Times New Roman"/>
          <w:szCs w:val="20"/>
        </w:rPr>
        <w:t>sample</w:t>
      </w:r>
      <w:r w:rsidR="009B1841" w:rsidRPr="004D3B7B">
        <w:rPr>
          <w:rFonts w:ascii="Times New Roman" w:hAnsi="Times New Roman" w:cs="Times New Roman"/>
          <w:color w:val="000000" w:themeColor="text1"/>
          <w:szCs w:val="20"/>
        </w:rPr>
        <w:t>)</w:t>
      </w:r>
      <w:r w:rsidR="000B0C28" w:rsidRPr="004D3B7B">
        <w:rPr>
          <w:rFonts w:ascii="Times New Roman" w:hAnsi="Times New Roman" w:cs="Times New Roman"/>
          <w:color w:val="000000" w:themeColor="text1"/>
          <w:szCs w:val="20"/>
        </w:rPr>
        <w:t>, and 1</w:t>
      </w:r>
      <w:r w:rsidR="00C036E2" w:rsidRPr="004D3B7B">
        <w:rPr>
          <w:rFonts w:ascii="Times New Roman" w:hAnsi="Times New Roman" w:cs="Times New Roman"/>
          <w:color w:val="000000" w:themeColor="text1"/>
          <w:szCs w:val="20"/>
        </w:rPr>
        <w:t>94</w:t>
      </w:r>
      <w:r w:rsidR="000B0C28" w:rsidRPr="004D3B7B">
        <w:rPr>
          <w:rFonts w:ascii="Times New Roman" w:hAnsi="Times New Roman" w:cs="Times New Roman"/>
          <w:color w:val="000000" w:themeColor="text1"/>
          <w:szCs w:val="20"/>
        </w:rPr>
        <w:t xml:space="preserve"> firms </w:t>
      </w:r>
      <w:r w:rsidR="00F0214D" w:rsidRPr="004D3B7B">
        <w:rPr>
          <w:rFonts w:ascii="Times New Roman" w:hAnsi="Times New Roman" w:cs="Times New Roman"/>
          <w:color w:val="000000" w:themeColor="text1"/>
          <w:szCs w:val="20"/>
        </w:rPr>
        <w:t xml:space="preserve">of the sample </w:t>
      </w:r>
      <w:r w:rsidR="000B0C28" w:rsidRPr="004D3B7B">
        <w:rPr>
          <w:rFonts w:ascii="Times New Roman" w:hAnsi="Times New Roman" w:cs="Times New Roman"/>
          <w:color w:val="000000" w:themeColor="text1"/>
          <w:szCs w:val="20"/>
        </w:rPr>
        <w:t xml:space="preserve">are listed </w:t>
      </w:r>
      <w:r w:rsidR="009B1841" w:rsidRPr="004D3B7B">
        <w:rPr>
          <w:rFonts w:ascii="Times New Roman" w:hAnsi="Times New Roman" w:cs="Times New Roman"/>
          <w:color w:val="000000" w:themeColor="text1"/>
          <w:szCs w:val="20"/>
        </w:rPr>
        <w:t>in</w:t>
      </w:r>
      <w:r w:rsidR="000B0C28" w:rsidRPr="004D3B7B">
        <w:rPr>
          <w:rFonts w:ascii="Times New Roman" w:hAnsi="Times New Roman" w:cs="Times New Roman"/>
          <w:color w:val="000000" w:themeColor="text1"/>
          <w:szCs w:val="20"/>
        </w:rPr>
        <w:t xml:space="preserve"> HNX (5</w:t>
      </w:r>
      <w:r w:rsidR="00C036E2" w:rsidRPr="004D3B7B">
        <w:rPr>
          <w:rFonts w:ascii="Times New Roman" w:hAnsi="Times New Roman" w:cs="Times New Roman"/>
          <w:color w:val="000000" w:themeColor="text1"/>
          <w:szCs w:val="20"/>
        </w:rPr>
        <w:t>1.87</w:t>
      </w:r>
      <w:r w:rsidR="000B0C28" w:rsidRPr="004D3B7B">
        <w:rPr>
          <w:rFonts w:ascii="Times New Roman" w:hAnsi="Times New Roman" w:cs="Times New Roman"/>
          <w:color w:val="000000" w:themeColor="text1"/>
          <w:szCs w:val="20"/>
        </w:rPr>
        <w:t xml:space="preserve">% of </w:t>
      </w:r>
      <w:r w:rsidR="00A31502" w:rsidRPr="004D3B7B">
        <w:rPr>
          <w:rFonts w:ascii="Times New Roman" w:hAnsi="Times New Roman" w:cs="Times New Roman"/>
          <w:szCs w:val="20"/>
        </w:rPr>
        <w:t>the sample</w:t>
      </w:r>
      <w:r w:rsidR="000B0C28" w:rsidRPr="004D3B7B">
        <w:rPr>
          <w:rFonts w:ascii="Times New Roman" w:hAnsi="Times New Roman" w:cs="Times New Roman"/>
          <w:color w:val="000000" w:themeColor="text1"/>
          <w:szCs w:val="20"/>
        </w:rPr>
        <w:t>).</w:t>
      </w:r>
      <w:r w:rsidRPr="004D3B7B">
        <w:rPr>
          <w:rFonts w:ascii="Times New Roman" w:hAnsi="Times New Roman" w:cs="Times New Roman"/>
          <w:color w:val="000000" w:themeColor="text1"/>
          <w:szCs w:val="20"/>
        </w:rPr>
        <w:t xml:space="preserve"> Data is hand-collected from the audite</w:t>
      </w:r>
      <w:r w:rsidR="00F0214D" w:rsidRPr="004D3B7B">
        <w:rPr>
          <w:rFonts w:ascii="Times New Roman" w:hAnsi="Times New Roman" w:cs="Times New Roman"/>
          <w:color w:val="000000" w:themeColor="text1"/>
          <w:szCs w:val="20"/>
        </w:rPr>
        <w:t>d financial statements of firms. The</w:t>
      </w:r>
      <w:r w:rsidRPr="004D3B7B">
        <w:rPr>
          <w:rFonts w:ascii="Times New Roman" w:hAnsi="Times New Roman" w:cs="Times New Roman"/>
          <w:color w:val="000000" w:themeColor="text1"/>
          <w:szCs w:val="20"/>
        </w:rPr>
        <w:t xml:space="preserve"> information about dividend payment </w:t>
      </w:r>
      <w:r w:rsidR="00F84546" w:rsidRPr="004D3B7B">
        <w:rPr>
          <w:rFonts w:ascii="Times New Roman" w:hAnsi="Times New Roman" w:cs="Times New Roman"/>
          <w:color w:val="000000" w:themeColor="text1"/>
          <w:szCs w:val="20"/>
        </w:rPr>
        <w:t>is</w:t>
      </w:r>
      <w:r w:rsidR="00107673" w:rsidRPr="004D3B7B">
        <w:rPr>
          <w:rFonts w:ascii="Times New Roman" w:hAnsi="Times New Roman" w:cs="Times New Roman"/>
          <w:color w:val="000000" w:themeColor="text1"/>
          <w:szCs w:val="20"/>
        </w:rPr>
        <w:t xml:space="preserve"> extracted one by one from the biggest economic-financial inform</w:t>
      </w:r>
      <w:r w:rsidR="00F0214D" w:rsidRPr="004D3B7B">
        <w:rPr>
          <w:rFonts w:ascii="Times New Roman" w:hAnsi="Times New Roman" w:cs="Times New Roman"/>
          <w:color w:val="000000" w:themeColor="text1"/>
          <w:szCs w:val="20"/>
        </w:rPr>
        <w:t>ation sites in Viet Nam (</w:t>
      </w:r>
      <w:hyperlink r:id="rId8" w:history="1">
        <w:r w:rsidR="00107673" w:rsidRPr="004D3B7B">
          <w:rPr>
            <w:rFonts w:ascii="Times New Roman" w:hAnsi="Times New Roman" w:cs="Times New Roman"/>
            <w:color w:val="000000" w:themeColor="text1"/>
            <w:szCs w:val="20"/>
          </w:rPr>
          <w:t>www.cafef.vn</w:t>
        </w:r>
      </w:hyperlink>
      <w:r w:rsidR="00F0214D" w:rsidRPr="004D3B7B">
        <w:rPr>
          <w:rFonts w:ascii="Times New Roman" w:hAnsi="Times New Roman" w:cs="Times New Roman"/>
          <w:color w:val="000000" w:themeColor="text1"/>
          <w:szCs w:val="20"/>
        </w:rPr>
        <w:t>)</w:t>
      </w:r>
      <w:r w:rsidR="00107673" w:rsidRPr="004D3B7B">
        <w:rPr>
          <w:rFonts w:ascii="Times New Roman" w:hAnsi="Times New Roman" w:cs="Times New Roman"/>
          <w:color w:val="000000" w:themeColor="text1"/>
          <w:szCs w:val="20"/>
        </w:rPr>
        <w:t>.</w:t>
      </w:r>
      <w:r w:rsidR="00107673" w:rsidRPr="004D3B7B">
        <w:rPr>
          <w:color w:val="000000" w:themeColor="text1"/>
          <w:szCs w:val="20"/>
        </w:rPr>
        <w:t xml:space="preserve"> </w:t>
      </w:r>
      <w:r w:rsidR="00107673" w:rsidRPr="004D3B7B">
        <w:rPr>
          <w:rFonts w:ascii="Times New Roman" w:hAnsi="Times New Roman" w:cs="Times New Roman"/>
          <w:color w:val="000000" w:themeColor="text1"/>
          <w:szCs w:val="20"/>
        </w:rPr>
        <w:t>Government ownership data is hand collected from the Notes of financial statements of each compan</w:t>
      </w:r>
      <w:r w:rsidR="003143D7" w:rsidRPr="004D3B7B">
        <w:rPr>
          <w:rFonts w:ascii="Times New Roman" w:hAnsi="Times New Roman" w:cs="Times New Roman"/>
          <w:color w:val="000000" w:themeColor="text1"/>
          <w:szCs w:val="20"/>
        </w:rPr>
        <w:t>y</w:t>
      </w:r>
      <w:r w:rsidR="00107673" w:rsidRPr="004D3B7B">
        <w:rPr>
          <w:rFonts w:ascii="Times New Roman" w:hAnsi="Times New Roman" w:cs="Times New Roman"/>
          <w:color w:val="000000" w:themeColor="text1"/>
          <w:szCs w:val="20"/>
        </w:rPr>
        <w:t>, the history of transaction</w:t>
      </w:r>
      <w:r w:rsidR="006D0EAB" w:rsidRPr="004D3B7B">
        <w:rPr>
          <w:rFonts w:ascii="Times New Roman" w:hAnsi="Times New Roman" w:cs="Times New Roman"/>
          <w:color w:val="000000" w:themeColor="text1"/>
          <w:szCs w:val="20"/>
        </w:rPr>
        <w:t>s</w:t>
      </w:r>
      <w:r w:rsidR="00107673" w:rsidRPr="004D3B7B">
        <w:rPr>
          <w:rFonts w:ascii="Times New Roman" w:hAnsi="Times New Roman" w:cs="Times New Roman"/>
          <w:color w:val="000000" w:themeColor="text1"/>
          <w:szCs w:val="20"/>
        </w:rPr>
        <w:t xml:space="preserve"> and the report of </w:t>
      </w:r>
      <w:r w:rsidR="00D971C6">
        <w:rPr>
          <w:rFonts w:ascii="Times New Roman" w:hAnsi="Times New Roman" w:cs="Times New Roman"/>
          <w:color w:val="000000" w:themeColor="text1"/>
          <w:szCs w:val="20"/>
        </w:rPr>
        <w:t>the</w:t>
      </w:r>
      <w:r w:rsidR="00107673" w:rsidRPr="004D3B7B">
        <w:rPr>
          <w:rFonts w:ascii="Times New Roman" w:hAnsi="Times New Roman" w:cs="Times New Roman"/>
          <w:color w:val="000000" w:themeColor="text1"/>
          <w:szCs w:val="20"/>
        </w:rPr>
        <w:t xml:space="preserve"> public capital </w:t>
      </w:r>
      <w:r w:rsidR="00D971C6">
        <w:rPr>
          <w:rFonts w:ascii="Times New Roman" w:hAnsi="Times New Roman" w:cs="Times New Roman"/>
          <w:color w:val="000000" w:themeColor="text1"/>
          <w:szCs w:val="20"/>
        </w:rPr>
        <w:t>institution</w:t>
      </w:r>
      <w:r w:rsidR="00107673" w:rsidRPr="004D3B7B">
        <w:rPr>
          <w:rFonts w:ascii="Times New Roman" w:hAnsi="Times New Roman" w:cs="Times New Roman"/>
          <w:color w:val="000000" w:themeColor="text1"/>
          <w:szCs w:val="20"/>
        </w:rPr>
        <w:t>s to get the best information.</w:t>
      </w:r>
    </w:p>
    <w:p w:rsidR="0011236A" w:rsidRPr="004D3B7B" w:rsidRDefault="00484343" w:rsidP="00FF2E31">
      <w:pPr>
        <w:pStyle w:val="a3"/>
        <w:tabs>
          <w:tab w:val="left" w:pos="284"/>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Both set</w:t>
      </w:r>
      <w:r w:rsidR="003143D7" w:rsidRPr="004D3B7B">
        <w:rPr>
          <w:rFonts w:ascii="Times New Roman" w:hAnsi="Times New Roman" w:cs="Times New Roman"/>
          <w:color w:val="000000" w:themeColor="text1"/>
          <w:szCs w:val="20"/>
        </w:rPr>
        <w:t>s</w:t>
      </w:r>
      <w:r w:rsidR="00C93CF2" w:rsidRPr="004D3B7B">
        <w:rPr>
          <w:rFonts w:ascii="Times New Roman" w:hAnsi="Times New Roman" w:cs="Times New Roman"/>
          <w:color w:val="000000" w:themeColor="text1"/>
          <w:szCs w:val="20"/>
        </w:rPr>
        <w:t xml:space="preserve"> of data are winsorized at 1</w:t>
      </w:r>
      <w:r w:rsidRPr="004D3B7B">
        <w:rPr>
          <w:rFonts w:ascii="Times New Roman" w:hAnsi="Times New Roman" w:cs="Times New Roman"/>
          <w:color w:val="000000" w:themeColor="text1"/>
          <w:szCs w:val="20"/>
        </w:rPr>
        <w:t xml:space="preserve">% level to eliminate outliers in </w:t>
      </w:r>
      <w:r w:rsidR="003143D7" w:rsidRPr="004D3B7B">
        <w:rPr>
          <w:rFonts w:ascii="Times New Roman" w:hAnsi="Times New Roman" w:cs="Times New Roman"/>
          <w:color w:val="000000" w:themeColor="text1"/>
          <w:szCs w:val="20"/>
        </w:rPr>
        <w:t xml:space="preserve">the </w:t>
      </w:r>
      <w:r w:rsidRPr="004D3B7B">
        <w:rPr>
          <w:rFonts w:ascii="Times New Roman" w:hAnsi="Times New Roman" w:cs="Times New Roman"/>
          <w:color w:val="000000" w:themeColor="text1"/>
          <w:szCs w:val="20"/>
        </w:rPr>
        <w:t>research process.</w:t>
      </w:r>
    </w:p>
    <w:p w:rsidR="0011236A" w:rsidRPr="004D3B7B" w:rsidRDefault="00484343" w:rsidP="0011236A">
      <w:pPr>
        <w:pStyle w:val="a3"/>
        <w:numPr>
          <w:ilvl w:val="0"/>
          <w:numId w:val="7"/>
        </w:numPr>
        <w:tabs>
          <w:tab w:val="left" w:pos="284"/>
        </w:tabs>
        <w:spacing w:after="0" w:line="360" w:lineRule="auto"/>
        <w:ind w:left="0" w:firstLine="0"/>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Variables</w:t>
      </w:r>
    </w:p>
    <w:p w:rsidR="0011236A" w:rsidRPr="004D3B7B" w:rsidRDefault="00484343" w:rsidP="00FF2E31">
      <w:pPr>
        <w:pStyle w:val="a3"/>
        <w:tabs>
          <w:tab w:val="left" w:pos="567"/>
        </w:tabs>
        <w:spacing w:after="0" w:line="360" w:lineRule="auto"/>
        <w:ind w:left="0" w:firstLine="180"/>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Dependent variable</w:t>
      </w:r>
    </w:p>
    <w:p w:rsidR="00A61342" w:rsidRPr="004D3B7B" w:rsidRDefault="004B1A17" w:rsidP="00FF2E31">
      <w:pPr>
        <w:pStyle w:val="a3"/>
        <w:tabs>
          <w:tab w:val="left" w:pos="567"/>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Consistent with prior research (</w:t>
      </w:r>
      <w:r w:rsidR="00FB4C70" w:rsidRPr="004D3B7B">
        <w:rPr>
          <w:rFonts w:ascii="Times New Roman" w:hAnsi="Times New Roman" w:cs="Times New Roman"/>
          <w:color w:val="000000" w:themeColor="text1"/>
          <w:szCs w:val="20"/>
        </w:rPr>
        <w:fldChar w:fldCharType="begin">
          <w:fldData xml:space="preserve">PEVuZE5vdGU+PENpdGU+PEF1dGhvcj5MaW50bmVyPC9BdXRob3I+PFllYXI+MTk1NjwvWWVhcj48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</w:fldData>
        </w:fldChar>
      </w:r>
      <w:r w:rsidR="007016F7" w:rsidRPr="004D3B7B">
        <w:rPr>
          <w:rFonts w:ascii="Times New Roman" w:hAnsi="Times New Roman" w:cs="Times New Roman"/>
          <w:color w:val="000000" w:themeColor="text1"/>
          <w:szCs w:val="20"/>
        </w:rPr>
        <w:instrText xml:space="preserve"> ADDIN EN.CITE </w:instrText>
      </w:r>
      <w:r w:rsidR="007016F7" w:rsidRPr="004D3B7B">
        <w:rPr>
          <w:rFonts w:ascii="Times New Roman" w:hAnsi="Times New Roman" w:cs="Times New Roman"/>
          <w:color w:val="000000" w:themeColor="text1"/>
          <w:szCs w:val="20"/>
        </w:rPr>
        <w:fldChar w:fldCharType="begin">
          <w:fldData xml:space="preserve">PEVuZE5vdGU+PENpdGU+PEF1dGhvcj5MaW50bmVyPC9BdXRob3I+PFllYXI+MTk1NjwvWWVhcj48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</w:fldData>
        </w:fldChar>
      </w:r>
      <w:r w:rsidR="007016F7" w:rsidRPr="004D3B7B">
        <w:rPr>
          <w:rFonts w:ascii="Times New Roman" w:hAnsi="Times New Roman" w:cs="Times New Roman"/>
          <w:color w:val="000000" w:themeColor="text1"/>
          <w:szCs w:val="20"/>
        </w:rPr>
        <w:instrText xml:space="preserve"> ADDIN EN.CITE.DATA </w:instrText>
      </w:r>
      <w:r w:rsidR="007016F7" w:rsidRPr="004D3B7B">
        <w:rPr>
          <w:rFonts w:ascii="Times New Roman" w:hAnsi="Times New Roman" w:cs="Times New Roman"/>
          <w:color w:val="000000" w:themeColor="text1"/>
          <w:szCs w:val="20"/>
        </w:rPr>
      </w:r>
      <w:r w:rsidR="007016F7" w:rsidRPr="004D3B7B">
        <w:rPr>
          <w:rFonts w:ascii="Times New Roman" w:hAnsi="Times New Roman" w:cs="Times New Roman"/>
          <w:color w:val="000000" w:themeColor="text1"/>
          <w:szCs w:val="20"/>
        </w:rPr>
        <w:fldChar w:fldCharType="end"/>
      </w:r>
      <w:r w:rsidR="00FB4C70" w:rsidRPr="004D3B7B">
        <w:rPr>
          <w:rFonts w:ascii="Times New Roman" w:hAnsi="Times New Roman" w:cs="Times New Roman"/>
          <w:color w:val="000000" w:themeColor="text1"/>
          <w:szCs w:val="20"/>
        </w:rPr>
      </w:r>
      <w:r w:rsidR="00FB4C70" w:rsidRPr="004D3B7B">
        <w:rPr>
          <w:rFonts w:ascii="Times New Roman" w:hAnsi="Times New Roman" w:cs="Times New Roman"/>
          <w:color w:val="000000" w:themeColor="text1"/>
          <w:szCs w:val="20"/>
        </w:rPr>
        <w:fldChar w:fldCharType="separate"/>
      </w:r>
      <w:r w:rsidR="007016F7" w:rsidRPr="004D3B7B">
        <w:rPr>
          <w:rFonts w:ascii="Times New Roman" w:hAnsi="Times New Roman" w:cs="Times New Roman"/>
          <w:noProof/>
          <w:color w:val="000000" w:themeColor="text1"/>
          <w:szCs w:val="20"/>
        </w:rPr>
        <w:t>(</w:t>
      </w:r>
      <w:hyperlink w:anchor="_ENREF_26" w:tooltip="Lintner, 1956 #29" w:history="1">
        <w:r w:rsidR="000E393C" w:rsidRPr="004D3B7B">
          <w:rPr>
            <w:rFonts w:ascii="Times New Roman" w:hAnsi="Times New Roman" w:cs="Times New Roman"/>
            <w:noProof/>
            <w:color w:val="000000" w:themeColor="text1"/>
            <w:szCs w:val="20"/>
          </w:rPr>
          <w:t>Lintner 1956</w:t>
        </w:r>
      </w:hyperlink>
      <w:r w:rsidR="007016F7" w:rsidRPr="004D3B7B">
        <w:rPr>
          <w:rFonts w:ascii="Times New Roman" w:hAnsi="Times New Roman" w:cs="Times New Roman"/>
          <w:noProof/>
          <w:color w:val="000000" w:themeColor="text1"/>
          <w:szCs w:val="20"/>
        </w:rPr>
        <w:t xml:space="preserve">; </w:t>
      </w:r>
      <w:hyperlink w:anchor="_ENREF_31" w:tooltip="Rozeff, 1982 #30" w:history="1">
        <w:r w:rsidR="000E393C" w:rsidRPr="004D3B7B">
          <w:rPr>
            <w:rFonts w:ascii="Times New Roman" w:hAnsi="Times New Roman" w:cs="Times New Roman"/>
            <w:noProof/>
            <w:color w:val="000000" w:themeColor="text1"/>
            <w:szCs w:val="20"/>
          </w:rPr>
          <w:t>Rozeff 1982</w:t>
        </w:r>
      </w:hyperlink>
      <w:r w:rsidR="007016F7" w:rsidRPr="004D3B7B">
        <w:rPr>
          <w:rFonts w:ascii="Times New Roman" w:hAnsi="Times New Roman" w:cs="Times New Roman"/>
          <w:noProof/>
          <w:color w:val="000000" w:themeColor="text1"/>
          <w:szCs w:val="20"/>
        </w:rPr>
        <w:t xml:space="preserve">; </w:t>
      </w:r>
      <w:hyperlink w:anchor="_ENREF_27" w:tooltip="Manos, 2003 #40" w:history="1">
        <w:r w:rsidR="000E393C" w:rsidRPr="004D3B7B">
          <w:rPr>
            <w:rFonts w:ascii="Times New Roman" w:hAnsi="Times New Roman" w:cs="Times New Roman"/>
            <w:noProof/>
            <w:color w:val="000000" w:themeColor="text1"/>
            <w:szCs w:val="20"/>
          </w:rPr>
          <w:t>Manos 2003</w:t>
        </w:r>
      </w:hyperlink>
      <w:r w:rsidR="007016F7" w:rsidRPr="004D3B7B">
        <w:rPr>
          <w:rFonts w:ascii="Times New Roman" w:hAnsi="Times New Roman" w:cs="Times New Roman"/>
          <w:noProof/>
          <w:color w:val="000000" w:themeColor="text1"/>
          <w:szCs w:val="20"/>
        </w:rPr>
        <w:t xml:space="preserve">; </w:t>
      </w:r>
      <w:hyperlink w:anchor="_ENREF_36" w:tooltip="Thanatawee, 2013 #27" w:history="1">
        <w:r w:rsidR="000E393C" w:rsidRPr="004D3B7B">
          <w:rPr>
            <w:rFonts w:ascii="Times New Roman" w:hAnsi="Times New Roman" w:cs="Times New Roman"/>
            <w:noProof/>
            <w:color w:val="000000" w:themeColor="text1"/>
            <w:szCs w:val="20"/>
          </w:rPr>
          <w:t>Thanatawee 2013</w:t>
        </w:r>
      </w:hyperlink>
      <w:r w:rsidR="007016F7" w:rsidRPr="004D3B7B">
        <w:rPr>
          <w:rFonts w:ascii="Times New Roman" w:hAnsi="Times New Roman" w:cs="Times New Roman"/>
          <w:noProof/>
          <w:color w:val="000000" w:themeColor="text1"/>
          <w:szCs w:val="20"/>
        </w:rPr>
        <w:t>)</w:t>
      </w:r>
      <w:r w:rsidR="00FB4C70" w:rsidRPr="004D3B7B">
        <w:rPr>
          <w:rFonts w:ascii="Times New Roman" w:hAnsi="Times New Roman" w:cs="Times New Roman"/>
          <w:color w:val="000000" w:themeColor="text1"/>
          <w:szCs w:val="20"/>
        </w:rPr>
        <w:fldChar w:fldCharType="end"/>
      </w:r>
      <w:r w:rsidR="00284B3D" w:rsidRPr="004D3B7B">
        <w:rPr>
          <w:rFonts w:ascii="Times New Roman" w:hAnsi="Times New Roman" w:cs="Times New Roman"/>
          <w:color w:val="000000" w:themeColor="text1"/>
          <w:szCs w:val="20"/>
        </w:rPr>
        <w:t>,</w:t>
      </w:r>
      <w:r w:rsidR="0061745F" w:rsidRPr="004D3B7B">
        <w:rPr>
          <w:rFonts w:ascii="Times New Roman" w:hAnsi="Times New Roman" w:cs="Times New Roman"/>
          <w:color w:val="000000" w:themeColor="text1"/>
          <w:szCs w:val="20"/>
        </w:rPr>
        <w:t xml:space="preserve"> w</w:t>
      </w:r>
      <w:r w:rsidR="00FA5281" w:rsidRPr="004D3B7B">
        <w:rPr>
          <w:rFonts w:ascii="Times New Roman" w:hAnsi="Times New Roman" w:cs="Times New Roman"/>
          <w:color w:val="000000" w:themeColor="text1"/>
          <w:szCs w:val="20"/>
        </w:rPr>
        <w:t>e use d</w:t>
      </w:r>
      <w:r w:rsidR="00F0214D" w:rsidRPr="004D3B7B">
        <w:rPr>
          <w:rFonts w:ascii="Times New Roman" w:hAnsi="Times New Roman" w:cs="Times New Roman"/>
          <w:color w:val="000000" w:themeColor="text1"/>
          <w:szCs w:val="20"/>
        </w:rPr>
        <w:t>ependent variable is dividend p</w:t>
      </w:r>
      <w:r w:rsidR="00CB3780" w:rsidRPr="004D3B7B">
        <w:rPr>
          <w:rFonts w:ascii="Times New Roman" w:hAnsi="Times New Roman" w:cs="Times New Roman"/>
          <w:color w:val="000000" w:themeColor="text1"/>
          <w:szCs w:val="20"/>
        </w:rPr>
        <w:t xml:space="preserve">ayout ratio (DIVP) which is measured by </w:t>
      </w:r>
      <w:r w:rsidR="003143D7" w:rsidRPr="004D3B7B">
        <w:rPr>
          <w:rFonts w:ascii="Times New Roman" w:hAnsi="Times New Roman" w:cs="Times New Roman"/>
          <w:color w:val="000000" w:themeColor="text1"/>
          <w:szCs w:val="20"/>
        </w:rPr>
        <w:t xml:space="preserve">a </w:t>
      </w:r>
      <w:r w:rsidR="00CB3780" w:rsidRPr="004D3B7B">
        <w:rPr>
          <w:rFonts w:ascii="Times New Roman" w:hAnsi="Times New Roman" w:cs="Times New Roman"/>
          <w:color w:val="000000" w:themeColor="text1"/>
          <w:szCs w:val="20"/>
        </w:rPr>
        <w:lastRenderedPageBreak/>
        <w:t xml:space="preserve">ratio of total cash dividend over net income. </w:t>
      </w:r>
    </w:p>
    <w:p w:rsidR="0011236A" w:rsidRPr="004D3B7B" w:rsidRDefault="00F0214D" w:rsidP="00FF2E31">
      <w:pPr>
        <w:pStyle w:val="a3"/>
        <w:tabs>
          <w:tab w:val="left" w:pos="567"/>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Another variable for dividend policy</w:t>
      </w:r>
      <w:r w:rsidR="00CB3780" w:rsidRPr="004D3B7B">
        <w:rPr>
          <w:rFonts w:ascii="Times New Roman" w:hAnsi="Times New Roman" w:cs="Times New Roman"/>
          <w:color w:val="000000" w:themeColor="text1"/>
          <w:szCs w:val="20"/>
        </w:rPr>
        <w:t xml:space="preserve"> is dividends over total asset</w:t>
      </w:r>
      <w:r w:rsidR="005224DB" w:rsidRPr="004D3B7B">
        <w:rPr>
          <w:rFonts w:ascii="Times New Roman" w:hAnsi="Times New Roman" w:cs="Times New Roman"/>
          <w:color w:val="000000" w:themeColor="text1"/>
          <w:szCs w:val="20"/>
        </w:rPr>
        <w:t xml:space="preserve"> (DIVTA)</w:t>
      </w:r>
      <w:r w:rsidR="00CB3780" w:rsidRPr="004D3B7B">
        <w:rPr>
          <w:rFonts w:ascii="Times New Roman" w:hAnsi="Times New Roman" w:cs="Times New Roman"/>
          <w:color w:val="000000" w:themeColor="text1"/>
          <w:szCs w:val="20"/>
        </w:rPr>
        <w:t xml:space="preserve"> which can be calculated by total cash dividend over total asset</w:t>
      </w:r>
      <w:r w:rsidR="00FA5281" w:rsidRPr="004D3B7B">
        <w:rPr>
          <w:rFonts w:ascii="Times New Roman" w:hAnsi="Times New Roman" w:cs="Times New Roman"/>
          <w:color w:val="000000" w:themeColor="text1"/>
          <w:szCs w:val="20"/>
        </w:rPr>
        <w:t xml:space="preserve"> </w:t>
      </w:r>
      <w:r w:rsidR="0061745F" w:rsidRPr="004D3B7B">
        <w:rPr>
          <w:rFonts w:ascii="Times New Roman" w:hAnsi="Times New Roman" w:cs="Times New Roman"/>
          <w:color w:val="000000" w:themeColor="text1"/>
          <w:szCs w:val="20"/>
        </w:rPr>
        <w:fldChar w:fldCharType="begin">
          <w:fldData xml:space="preserve">PEVuZE5vdGU+PENpdGU+PEF1dGhvcj5Hcmluc3RlaW48L0F1dGhvcj48WWVhcj4yMDA1PC9ZZWFy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</w:fldData>
        </w:fldChar>
      </w:r>
      <w:r w:rsidR="005B6CBC">
        <w:rPr>
          <w:rFonts w:ascii="Times New Roman" w:hAnsi="Times New Roman" w:cs="Times New Roman"/>
          <w:color w:val="000000" w:themeColor="text1"/>
          <w:szCs w:val="20"/>
        </w:rPr>
        <w:instrText xml:space="preserve"> ADDIN EN.CITE </w:instrText>
      </w:r>
      <w:r w:rsidR="005B6CBC">
        <w:rPr>
          <w:rFonts w:ascii="Times New Roman" w:hAnsi="Times New Roman" w:cs="Times New Roman"/>
          <w:color w:val="000000" w:themeColor="text1"/>
          <w:szCs w:val="20"/>
        </w:rPr>
        <w:fldChar w:fldCharType="begin">
          <w:fldData xml:space="preserve">PEVuZE5vdGU+PENpdGU+PEF1dGhvcj5Hcmluc3RlaW48L0F1dGhvcj48WWVhcj4yMDA1PC9ZZWFy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</w:fldData>
        </w:fldChar>
      </w:r>
      <w:r w:rsidR="005B6CBC">
        <w:rPr>
          <w:rFonts w:ascii="Times New Roman" w:hAnsi="Times New Roman" w:cs="Times New Roman"/>
          <w:color w:val="000000" w:themeColor="text1"/>
          <w:szCs w:val="20"/>
        </w:rPr>
        <w:instrText xml:space="preserve"> ADDIN EN.CITE.DATA </w:instrText>
      </w:r>
      <w:r w:rsidR="005B6CBC">
        <w:rPr>
          <w:rFonts w:ascii="Times New Roman" w:hAnsi="Times New Roman" w:cs="Times New Roman"/>
          <w:color w:val="000000" w:themeColor="text1"/>
          <w:szCs w:val="20"/>
        </w:rPr>
      </w:r>
      <w:r w:rsidR="005B6CBC">
        <w:rPr>
          <w:rFonts w:ascii="Times New Roman" w:hAnsi="Times New Roman" w:cs="Times New Roman"/>
          <w:color w:val="000000" w:themeColor="text1"/>
          <w:szCs w:val="20"/>
        </w:rPr>
        <w:fldChar w:fldCharType="end"/>
      </w:r>
      <w:r w:rsidR="0061745F" w:rsidRPr="004D3B7B">
        <w:rPr>
          <w:rFonts w:ascii="Times New Roman" w:hAnsi="Times New Roman" w:cs="Times New Roman"/>
          <w:color w:val="000000" w:themeColor="text1"/>
          <w:szCs w:val="20"/>
        </w:rPr>
      </w:r>
      <w:r w:rsidR="0061745F" w:rsidRPr="004D3B7B">
        <w:rPr>
          <w:rFonts w:ascii="Times New Roman" w:hAnsi="Times New Roman" w:cs="Times New Roman"/>
          <w:color w:val="000000" w:themeColor="text1"/>
          <w:szCs w:val="20"/>
        </w:rPr>
        <w:fldChar w:fldCharType="separate"/>
      </w:r>
      <w:r w:rsidR="005B6CBC">
        <w:rPr>
          <w:rFonts w:ascii="Times New Roman" w:hAnsi="Times New Roman" w:cs="Times New Roman"/>
          <w:noProof/>
          <w:color w:val="000000" w:themeColor="text1"/>
          <w:szCs w:val="20"/>
        </w:rPr>
        <w:t>(</w:t>
      </w:r>
      <w:hyperlink w:anchor="_ENREF_14" w:tooltip="Grinstein, 2005 #7" w:history="1">
        <w:r w:rsidR="000E393C">
          <w:rPr>
            <w:rFonts w:ascii="Times New Roman" w:hAnsi="Times New Roman" w:cs="Times New Roman"/>
            <w:noProof/>
            <w:color w:val="000000" w:themeColor="text1"/>
            <w:szCs w:val="20"/>
          </w:rPr>
          <w:t>Grinstein and Michaely 2005</w:t>
        </w:r>
      </w:hyperlink>
      <w:r w:rsidR="005B6CBC">
        <w:rPr>
          <w:rFonts w:ascii="Times New Roman" w:hAnsi="Times New Roman" w:cs="Times New Roman"/>
          <w:noProof/>
          <w:color w:val="000000" w:themeColor="text1"/>
          <w:szCs w:val="20"/>
        </w:rPr>
        <w:t xml:space="preserve">; </w:t>
      </w:r>
      <w:hyperlink w:anchor="_ENREF_9" w:tooltip="Chen, 2009 #5" w:history="1">
        <w:r w:rsidR="000E393C">
          <w:rPr>
            <w:rFonts w:ascii="Times New Roman" w:hAnsi="Times New Roman" w:cs="Times New Roman"/>
            <w:noProof/>
            <w:color w:val="000000" w:themeColor="text1"/>
            <w:szCs w:val="20"/>
          </w:rPr>
          <w:t>Chen, et al. 2009</w:t>
        </w:r>
      </w:hyperlink>
      <w:r w:rsidR="005B6CBC">
        <w:rPr>
          <w:rFonts w:ascii="Times New Roman" w:hAnsi="Times New Roman" w:cs="Times New Roman"/>
          <w:noProof/>
          <w:color w:val="000000" w:themeColor="text1"/>
          <w:szCs w:val="20"/>
        </w:rPr>
        <w:t xml:space="preserve">; </w:t>
      </w:r>
      <w:hyperlink w:anchor="_ENREF_21" w:tooltip="Jeon, 2011 #10" w:history="1">
        <w:r w:rsidR="000E393C">
          <w:rPr>
            <w:rFonts w:ascii="Times New Roman" w:hAnsi="Times New Roman" w:cs="Times New Roman"/>
            <w:noProof/>
            <w:color w:val="000000" w:themeColor="text1"/>
            <w:szCs w:val="20"/>
          </w:rPr>
          <w:t>Jeon, et al. 2011</w:t>
        </w:r>
      </w:hyperlink>
      <w:r w:rsidR="005B6CBC">
        <w:rPr>
          <w:rFonts w:ascii="Times New Roman" w:hAnsi="Times New Roman" w:cs="Times New Roman"/>
          <w:noProof/>
          <w:color w:val="000000" w:themeColor="text1"/>
          <w:szCs w:val="20"/>
        </w:rPr>
        <w:t xml:space="preserve">; </w:t>
      </w:r>
      <w:hyperlink w:anchor="_ENREF_19" w:tooltip="Jacob, 2018 #3" w:history="1">
        <w:r w:rsidR="000E393C">
          <w:rPr>
            <w:rFonts w:ascii="Times New Roman" w:hAnsi="Times New Roman" w:cs="Times New Roman"/>
            <w:noProof/>
            <w:color w:val="000000" w:themeColor="text1"/>
            <w:szCs w:val="20"/>
          </w:rPr>
          <w:t>Jacob 2018</w:t>
        </w:r>
      </w:hyperlink>
      <w:r w:rsidR="005B6CBC">
        <w:rPr>
          <w:rFonts w:ascii="Times New Roman" w:hAnsi="Times New Roman" w:cs="Times New Roman"/>
          <w:noProof/>
          <w:color w:val="000000" w:themeColor="text1"/>
          <w:szCs w:val="20"/>
        </w:rPr>
        <w:t>)</w:t>
      </w:r>
      <w:r w:rsidR="0061745F" w:rsidRPr="004D3B7B">
        <w:rPr>
          <w:rFonts w:ascii="Times New Roman" w:hAnsi="Times New Roman" w:cs="Times New Roman"/>
          <w:color w:val="000000" w:themeColor="text1"/>
          <w:szCs w:val="20"/>
        </w:rPr>
        <w:fldChar w:fldCharType="end"/>
      </w:r>
      <w:r w:rsidR="0061745F" w:rsidRPr="004D3B7B">
        <w:rPr>
          <w:rFonts w:ascii="Times New Roman" w:hAnsi="Times New Roman" w:cs="Times New Roman"/>
          <w:color w:val="000000" w:themeColor="text1"/>
          <w:szCs w:val="20"/>
        </w:rPr>
        <w:t xml:space="preserve"> </w:t>
      </w:r>
    </w:p>
    <w:p w:rsidR="0011236A" w:rsidRPr="004D3B7B" w:rsidRDefault="00484343" w:rsidP="00A13235">
      <w:pPr>
        <w:pStyle w:val="a3"/>
        <w:tabs>
          <w:tab w:val="left" w:pos="567"/>
        </w:tabs>
        <w:spacing w:after="0" w:line="360" w:lineRule="auto"/>
        <w:ind w:left="0" w:firstLine="180"/>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Independent variables</w:t>
      </w:r>
    </w:p>
    <w:p w:rsidR="0011236A" w:rsidRPr="004D3B7B" w:rsidRDefault="00CB3780" w:rsidP="00A13235">
      <w:pPr>
        <w:pStyle w:val="a3"/>
        <w:tabs>
          <w:tab w:val="left" w:pos="567"/>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Government ownersh</w:t>
      </w:r>
      <w:r w:rsidR="00A13235">
        <w:rPr>
          <w:rFonts w:ascii="Times New Roman" w:hAnsi="Times New Roman" w:cs="Times New Roman"/>
          <w:color w:val="000000" w:themeColor="text1"/>
          <w:szCs w:val="20"/>
        </w:rPr>
        <w:t xml:space="preserve">ip is referred as two variables. </w:t>
      </w:r>
      <w:r w:rsidR="00362DBE" w:rsidRPr="005F1ABA">
        <w:rPr>
          <w:rFonts w:ascii="Times New Roman" w:hAnsi="Times New Roman" w:cs="Times New Roman"/>
          <w:color w:val="000000" w:themeColor="text1"/>
          <w:szCs w:val="20"/>
        </w:rPr>
        <w:t xml:space="preserve">Percentage </w:t>
      </w:r>
      <w:r w:rsidR="00362DBE" w:rsidRPr="004D3B7B">
        <w:rPr>
          <w:rFonts w:ascii="Times New Roman" w:hAnsi="Times New Roman" w:cs="Times New Roman"/>
          <w:color w:val="000000" w:themeColor="text1"/>
          <w:szCs w:val="20"/>
        </w:rPr>
        <w:t xml:space="preserve">of government ownership (GOV) is the percentage of outstanding </w:t>
      </w:r>
      <w:r w:rsidR="005224DB" w:rsidRPr="004D3B7B">
        <w:rPr>
          <w:rFonts w:ascii="Times New Roman" w:hAnsi="Times New Roman" w:cs="Times New Roman"/>
          <w:color w:val="000000" w:themeColor="text1"/>
          <w:szCs w:val="20"/>
        </w:rPr>
        <w:t>shares that the government hold</w:t>
      </w:r>
      <w:r w:rsidR="003143D7" w:rsidRPr="004D3B7B">
        <w:rPr>
          <w:rFonts w:ascii="Times New Roman" w:hAnsi="Times New Roman" w:cs="Times New Roman"/>
          <w:color w:val="000000" w:themeColor="text1"/>
          <w:szCs w:val="20"/>
        </w:rPr>
        <w:t>s</w:t>
      </w:r>
      <w:r w:rsidR="005224DB" w:rsidRPr="004D3B7B">
        <w:rPr>
          <w:rFonts w:ascii="Times New Roman" w:hAnsi="Times New Roman" w:cs="Times New Roman"/>
          <w:color w:val="000000" w:themeColor="text1"/>
          <w:szCs w:val="20"/>
        </w:rPr>
        <w:t xml:space="preserve"> over the total outstanding shares</w:t>
      </w:r>
      <w:r w:rsidR="00E956BA" w:rsidRPr="004D3B7B">
        <w:rPr>
          <w:rFonts w:ascii="Times New Roman" w:hAnsi="Times New Roman" w:cs="Times New Roman"/>
          <w:color w:val="000000" w:themeColor="text1"/>
          <w:szCs w:val="20"/>
        </w:rPr>
        <w:t xml:space="preserve"> </w:t>
      </w:r>
      <w:r w:rsidR="000B2F32" w:rsidRPr="004D3B7B">
        <w:rPr>
          <w:rFonts w:ascii="Times New Roman" w:hAnsi="Times New Roman" w:cs="Times New Roman"/>
          <w:color w:val="000000" w:themeColor="text1"/>
          <w:szCs w:val="20"/>
        </w:rPr>
        <w:fldChar w:fldCharType="begin"/>
      </w:r>
      <w:r w:rsidR="000B2F32" w:rsidRPr="004D3B7B">
        <w:rPr>
          <w:rFonts w:ascii="Times New Roman" w:hAnsi="Times New Roman" w:cs="Times New Roman"/>
          <w:color w:val="000000" w:themeColor="text1"/>
          <w:szCs w:val="20"/>
        </w:rPr>
        <w:instrText xml:space="preserve"> ADDIN EN.CITE &lt;EndNote&gt;&lt;Cite&gt;&lt;Author&gt;Ben‐Nasr&lt;/Author&gt;&lt;Year&gt;2015&lt;/Year&gt;&lt;RecNum&gt;8&lt;/RecNum&gt;&lt;DisplayText&gt;(Ben‐Nasr 2015)&lt;/DisplayText&gt;&lt;record&gt;&lt;rec-number&gt;8&lt;/rec-number&gt;&lt;foreign-keys&gt;&lt;key app="EN" db-id="rdtdpdwxbd2avnet0t1xdxrh2wzxervzvsfp"&gt;8&lt;/key&gt;&lt;/foreign-keys&gt;&lt;ref-type name="Journal Article"&gt;17&lt;/ref-type&gt;&lt;contributors&gt;&lt;authors&gt;&lt;author&gt;Hamdi Ben‐Nasr&lt;/author&gt;&lt;/authors&gt;&lt;/contributors&gt;&lt;titles&gt;&lt;title&gt;Government ownership and dividend policy: Evidence from newly privatised firms&lt;/title&gt;&lt;secondary-title&gt;Journal of Business Finance &amp;amp; Accounting&lt;/secondary-title&gt;&lt;/titles&gt;&lt;periodical&gt;&lt;full-title&gt;Journal of Business Finance &amp;amp; Accounting&lt;/full-title&gt;&lt;/periodical&gt;&lt;pages&gt;665-704&lt;/pages&gt;&lt;volume&gt;42&lt;/volume&gt;&lt;number&gt;5-6&lt;/number&gt;&lt;dates&gt;&lt;year&gt;2015&lt;/year&gt;&lt;/dates&gt;&lt;isbn&gt;0306-686X&lt;/isbn&gt;&lt;urls&gt;&lt;/urls&gt;&lt;/record&gt;&lt;/Cite&gt;&lt;/EndNote&gt;</w:instrText>
      </w:r>
      <w:r w:rsidR="000B2F32" w:rsidRPr="004D3B7B">
        <w:rPr>
          <w:rFonts w:ascii="Times New Roman" w:hAnsi="Times New Roman" w:cs="Times New Roman"/>
          <w:color w:val="000000" w:themeColor="text1"/>
          <w:szCs w:val="20"/>
        </w:rPr>
        <w:fldChar w:fldCharType="separate"/>
      </w:r>
      <w:r w:rsidR="000B2F32" w:rsidRPr="004D3B7B">
        <w:rPr>
          <w:rFonts w:ascii="Times New Roman" w:hAnsi="Times New Roman" w:cs="Times New Roman"/>
          <w:noProof/>
          <w:color w:val="000000" w:themeColor="text1"/>
          <w:szCs w:val="20"/>
        </w:rPr>
        <w:t>(</w:t>
      </w:r>
      <w:hyperlink w:anchor="_ENREF_6" w:tooltip="Ben‐Nasr, 2015 #8" w:history="1">
        <w:r w:rsidR="000E393C" w:rsidRPr="004D3B7B">
          <w:rPr>
            <w:rFonts w:ascii="Times New Roman" w:hAnsi="Times New Roman" w:cs="Times New Roman"/>
            <w:noProof/>
            <w:color w:val="000000" w:themeColor="text1"/>
            <w:szCs w:val="20"/>
          </w:rPr>
          <w:t>Ben‐Nasr 2015</w:t>
        </w:r>
      </w:hyperlink>
      <w:r w:rsidR="000B2F32" w:rsidRPr="004D3B7B">
        <w:rPr>
          <w:rFonts w:ascii="Times New Roman" w:hAnsi="Times New Roman" w:cs="Times New Roman"/>
          <w:noProof/>
          <w:color w:val="000000" w:themeColor="text1"/>
          <w:szCs w:val="20"/>
        </w:rPr>
        <w:t>)</w:t>
      </w:r>
      <w:r w:rsidR="000B2F32" w:rsidRPr="004D3B7B">
        <w:rPr>
          <w:rFonts w:ascii="Times New Roman" w:hAnsi="Times New Roman" w:cs="Times New Roman"/>
          <w:color w:val="000000" w:themeColor="text1"/>
          <w:szCs w:val="20"/>
        </w:rPr>
        <w:fldChar w:fldCharType="end"/>
      </w:r>
      <w:r w:rsidR="005224DB" w:rsidRPr="004D3B7B">
        <w:rPr>
          <w:rFonts w:ascii="Times New Roman" w:hAnsi="Times New Roman" w:cs="Times New Roman"/>
          <w:color w:val="000000" w:themeColor="text1"/>
          <w:szCs w:val="20"/>
        </w:rPr>
        <w:t>.</w:t>
      </w:r>
      <w:r w:rsidR="00A13235">
        <w:rPr>
          <w:rFonts w:ascii="Times New Roman" w:hAnsi="Times New Roman" w:cs="Times New Roman"/>
          <w:color w:val="000000" w:themeColor="text1"/>
          <w:szCs w:val="20"/>
        </w:rPr>
        <w:t xml:space="preserve"> </w:t>
      </w:r>
      <w:r w:rsidR="00362DBE" w:rsidRPr="004D3B7B">
        <w:rPr>
          <w:rFonts w:ascii="Times New Roman" w:hAnsi="Times New Roman" w:cs="Times New Roman"/>
          <w:color w:val="000000" w:themeColor="text1"/>
          <w:szCs w:val="20"/>
        </w:rPr>
        <w:t xml:space="preserve">Government ownership binary (GOVD) is a dummy variable that will be 0 if the percentage of government ownership (GOV) equals 0, and will be 1 if GOV </w:t>
      </w:r>
      <w:r w:rsidR="00F0214D" w:rsidRPr="004D3B7B">
        <w:rPr>
          <w:rFonts w:ascii="Times New Roman" w:hAnsi="Times New Roman" w:cs="Times New Roman"/>
          <w:color w:val="000000" w:themeColor="text1"/>
          <w:szCs w:val="20"/>
        </w:rPr>
        <w:t xml:space="preserve">is </w:t>
      </w:r>
      <w:r w:rsidR="00362DBE" w:rsidRPr="004D3B7B">
        <w:rPr>
          <w:rFonts w:ascii="Times New Roman" w:hAnsi="Times New Roman" w:cs="Times New Roman"/>
          <w:color w:val="000000" w:themeColor="text1"/>
          <w:szCs w:val="20"/>
        </w:rPr>
        <w:t>higher than 0</w:t>
      </w:r>
      <w:r w:rsidR="00E956BA" w:rsidRPr="004D3B7B">
        <w:rPr>
          <w:rFonts w:ascii="Times New Roman" w:hAnsi="Times New Roman" w:cs="Times New Roman"/>
          <w:color w:val="000000" w:themeColor="text1"/>
          <w:szCs w:val="20"/>
        </w:rPr>
        <w:t xml:space="preserve"> </w:t>
      </w:r>
      <w:r w:rsidR="00E956BA" w:rsidRPr="004D3B7B">
        <w:rPr>
          <w:rFonts w:ascii="Times New Roman" w:hAnsi="Times New Roman" w:cs="Times New Roman"/>
          <w:color w:val="000000" w:themeColor="text1"/>
          <w:szCs w:val="20"/>
        </w:rPr>
        <w:fldChar w:fldCharType="begin">
          <w:fldData xml:space="preserve">PEVuZE5vdGU+PENpdGU+PEF1dGhvcj5DaGVuPC9BdXRob3I+PFllYXI+MjAwOTwvWWVhcj48UmVj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</w:fldData>
        </w:fldChar>
      </w:r>
      <w:r w:rsidR="005B6CBC">
        <w:rPr>
          <w:rFonts w:ascii="Times New Roman" w:hAnsi="Times New Roman" w:cs="Times New Roman"/>
          <w:color w:val="000000" w:themeColor="text1"/>
          <w:szCs w:val="20"/>
        </w:rPr>
        <w:instrText xml:space="preserve"> ADDIN EN.CITE </w:instrText>
      </w:r>
      <w:r w:rsidR="005B6CBC">
        <w:rPr>
          <w:rFonts w:ascii="Times New Roman" w:hAnsi="Times New Roman" w:cs="Times New Roman"/>
          <w:color w:val="000000" w:themeColor="text1"/>
          <w:szCs w:val="20"/>
        </w:rPr>
        <w:fldChar w:fldCharType="begin">
          <w:fldData xml:space="preserve">PEVuZE5vdGU+PENpdGU+PEF1dGhvcj5DaGVuPC9BdXRob3I+PFllYXI+MjAwOTwvWWVhcj48UmVj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</w:fldData>
        </w:fldChar>
      </w:r>
      <w:r w:rsidR="005B6CBC">
        <w:rPr>
          <w:rFonts w:ascii="Times New Roman" w:hAnsi="Times New Roman" w:cs="Times New Roman"/>
          <w:color w:val="000000" w:themeColor="text1"/>
          <w:szCs w:val="20"/>
        </w:rPr>
        <w:instrText xml:space="preserve"> ADDIN EN.CITE.DATA </w:instrText>
      </w:r>
      <w:r w:rsidR="005B6CBC">
        <w:rPr>
          <w:rFonts w:ascii="Times New Roman" w:hAnsi="Times New Roman" w:cs="Times New Roman"/>
          <w:color w:val="000000" w:themeColor="text1"/>
          <w:szCs w:val="20"/>
        </w:rPr>
      </w:r>
      <w:r w:rsidR="005B6CBC">
        <w:rPr>
          <w:rFonts w:ascii="Times New Roman" w:hAnsi="Times New Roman" w:cs="Times New Roman"/>
          <w:color w:val="000000" w:themeColor="text1"/>
          <w:szCs w:val="20"/>
        </w:rPr>
        <w:fldChar w:fldCharType="end"/>
      </w:r>
      <w:r w:rsidR="00E956BA" w:rsidRPr="004D3B7B">
        <w:rPr>
          <w:rFonts w:ascii="Times New Roman" w:hAnsi="Times New Roman" w:cs="Times New Roman"/>
          <w:color w:val="000000" w:themeColor="text1"/>
          <w:szCs w:val="20"/>
        </w:rPr>
      </w:r>
      <w:r w:rsidR="00E956BA" w:rsidRPr="004D3B7B">
        <w:rPr>
          <w:rFonts w:ascii="Times New Roman" w:hAnsi="Times New Roman" w:cs="Times New Roman"/>
          <w:color w:val="000000" w:themeColor="text1"/>
          <w:szCs w:val="20"/>
        </w:rPr>
        <w:fldChar w:fldCharType="separate"/>
      </w:r>
      <w:r w:rsidR="005B6CBC">
        <w:rPr>
          <w:rFonts w:ascii="Times New Roman" w:hAnsi="Times New Roman" w:cs="Times New Roman"/>
          <w:noProof/>
          <w:color w:val="000000" w:themeColor="text1"/>
          <w:szCs w:val="20"/>
        </w:rPr>
        <w:t>(</w:t>
      </w:r>
      <w:hyperlink w:anchor="_ENREF_9" w:tooltip="Chen, 2009 #5" w:history="1">
        <w:r w:rsidR="000E393C">
          <w:rPr>
            <w:rFonts w:ascii="Times New Roman" w:hAnsi="Times New Roman" w:cs="Times New Roman"/>
            <w:noProof/>
            <w:color w:val="000000" w:themeColor="text1"/>
            <w:szCs w:val="20"/>
          </w:rPr>
          <w:t>Chen, et al. 2009</w:t>
        </w:r>
      </w:hyperlink>
      <w:r w:rsidR="005B6CBC">
        <w:rPr>
          <w:rFonts w:ascii="Times New Roman" w:hAnsi="Times New Roman" w:cs="Times New Roman"/>
          <w:noProof/>
          <w:color w:val="000000" w:themeColor="text1"/>
          <w:szCs w:val="20"/>
        </w:rPr>
        <w:t xml:space="preserve">; </w:t>
      </w:r>
      <w:hyperlink w:anchor="_ENREF_8" w:tooltip="Bradford, 2013 #2" w:history="1">
        <w:r w:rsidR="000E393C">
          <w:rPr>
            <w:rFonts w:ascii="Times New Roman" w:hAnsi="Times New Roman" w:cs="Times New Roman"/>
            <w:noProof/>
            <w:color w:val="000000" w:themeColor="text1"/>
            <w:szCs w:val="20"/>
          </w:rPr>
          <w:t>Bradford, et al. 2013</w:t>
        </w:r>
      </w:hyperlink>
      <w:r w:rsidR="005B6CBC">
        <w:rPr>
          <w:rFonts w:ascii="Times New Roman" w:hAnsi="Times New Roman" w:cs="Times New Roman"/>
          <w:noProof/>
          <w:color w:val="000000" w:themeColor="text1"/>
          <w:szCs w:val="20"/>
        </w:rPr>
        <w:t xml:space="preserve">; </w:t>
      </w:r>
      <w:hyperlink w:anchor="_ENREF_38" w:tooltip="Trien.V.Le, 2017 #21" w:history="1">
        <w:r w:rsidR="000E393C">
          <w:rPr>
            <w:rFonts w:ascii="Times New Roman" w:hAnsi="Times New Roman" w:cs="Times New Roman"/>
            <w:noProof/>
            <w:color w:val="000000" w:themeColor="text1"/>
            <w:szCs w:val="20"/>
          </w:rPr>
          <w:t>Trien.V.Le and Trang.H.Le 2017</w:t>
        </w:r>
      </w:hyperlink>
      <w:r w:rsidR="005B6CBC">
        <w:rPr>
          <w:rFonts w:ascii="Times New Roman" w:hAnsi="Times New Roman" w:cs="Times New Roman"/>
          <w:noProof/>
          <w:color w:val="000000" w:themeColor="text1"/>
          <w:szCs w:val="20"/>
        </w:rPr>
        <w:t>)</w:t>
      </w:r>
      <w:r w:rsidR="00E956BA" w:rsidRPr="004D3B7B">
        <w:rPr>
          <w:rFonts w:ascii="Times New Roman" w:hAnsi="Times New Roman" w:cs="Times New Roman"/>
          <w:color w:val="000000" w:themeColor="text1"/>
          <w:szCs w:val="20"/>
        </w:rPr>
        <w:fldChar w:fldCharType="end"/>
      </w:r>
      <w:r w:rsidR="007016F7" w:rsidRPr="004D3B7B">
        <w:rPr>
          <w:rFonts w:ascii="Times New Roman" w:hAnsi="Times New Roman" w:cs="Times New Roman"/>
          <w:color w:val="000000" w:themeColor="text1"/>
          <w:szCs w:val="20"/>
        </w:rPr>
        <w:t xml:space="preserve">. </w:t>
      </w:r>
    </w:p>
    <w:p w:rsidR="00484343" w:rsidRPr="004D3B7B" w:rsidRDefault="00484343" w:rsidP="00A13235">
      <w:pPr>
        <w:pStyle w:val="a3"/>
        <w:tabs>
          <w:tab w:val="left" w:pos="567"/>
        </w:tabs>
        <w:spacing w:after="0" w:line="360" w:lineRule="auto"/>
        <w:ind w:left="0" w:firstLine="180"/>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Control variables</w:t>
      </w:r>
    </w:p>
    <w:p w:rsidR="00362DBE" w:rsidRPr="004D3B7B" w:rsidRDefault="00362DBE" w:rsidP="00A13235">
      <w:pPr>
        <w:pStyle w:val="a3"/>
        <w:tabs>
          <w:tab w:val="left" w:pos="567"/>
        </w:tabs>
        <w:spacing w:after="0" w:line="360" w:lineRule="auto"/>
        <w:ind w:left="0" w:firstLine="180"/>
        <w:rPr>
          <w:rFonts w:ascii="Times New Roman" w:hAnsi="Times New Roman" w:cs="Times New Roman"/>
          <w:color w:val="000000" w:themeColor="text1"/>
          <w:szCs w:val="20"/>
          <w:lang w:val="en-GB"/>
        </w:rPr>
      </w:pPr>
      <w:r w:rsidRPr="004D3B7B">
        <w:rPr>
          <w:rFonts w:ascii="Times New Roman" w:hAnsi="Times New Roman" w:cs="Times New Roman"/>
          <w:color w:val="000000" w:themeColor="text1"/>
          <w:szCs w:val="20"/>
        </w:rPr>
        <w:t xml:space="preserve">Leverage (LEV) is calculated as total debt over total equity. This variable refers to the extent that how </w:t>
      </w:r>
      <w:r w:rsidR="00BF487F" w:rsidRPr="004D3B7B">
        <w:rPr>
          <w:rFonts w:ascii="Times New Roman" w:hAnsi="Times New Roman" w:cs="Times New Roman"/>
          <w:color w:val="000000" w:themeColor="text1"/>
          <w:szCs w:val="20"/>
        </w:rPr>
        <w:t xml:space="preserve">level of debt can affect </w:t>
      </w:r>
      <w:r w:rsidR="006D29DF" w:rsidRPr="004D3B7B">
        <w:rPr>
          <w:rFonts w:ascii="Times New Roman" w:hAnsi="Times New Roman" w:cs="Times New Roman"/>
          <w:color w:val="000000" w:themeColor="text1"/>
          <w:szCs w:val="20"/>
        </w:rPr>
        <w:t xml:space="preserve">dividend payout. When the firms use more debt, they tend to pay low dividend since </w:t>
      </w:r>
      <w:r w:rsidR="00D9210E" w:rsidRPr="004D3B7B">
        <w:rPr>
          <w:rFonts w:ascii="Times New Roman" w:hAnsi="Times New Roman" w:cs="Times New Roman"/>
          <w:color w:val="000000" w:themeColor="text1"/>
          <w:szCs w:val="20"/>
        </w:rPr>
        <w:t>they don’t have sufficient fund to pay dividend</w:t>
      </w:r>
      <w:r w:rsidR="006D29DF" w:rsidRPr="004D3B7B">
        <w:rPr>
          <w:rFonts w:ascii="Times New Roman" w:hAnsi="Times New Roman" w:cs="Times New Roman"/>
          <w:color w:val="000000" w:themeColor="text1"/>
          <w:szCs w:val="20"/>
        </w:rPr>
        <w:t xml:space="preserve">. </w:t>
      </w:r>
      <w:r w:rsidR="008B2FFE" w:rsidRPr="004D3B7B">
        <w:rPr>
          <w:rFonts w:ascii="Times New Roman" w:hAnsi="Times New Roman" w:cs="Times New Roman"/>
          <w:color w:val="000000" w:themeColor="text1"/>
          <w:szCs w:val="20"/>
        </w:rPr>
        <w:t xml:space="preserve">Debt creation enables managers effectively bond their promise to pay out future cash flow, thus, </w:t>
      </w:r>
      <w:r w:rsidR="00895B5A" w:rsidRPr="004D3B7B">
        <w:rPr>
          <w:rFonts w:ascii="Times New Roman" w:hAnsi="Times New Roman" w:cs="Times New Roman"/>
          <w:color w:val="000000" w:themeColor="text1"/>
          <w:szCs w:val="20"/>
        </w:rPr>
        <w:t xml:space="preserve">dividend can’t increase </w:t>
      </w:r>
      <w:r w:rsidR="00E956BA" w:rsidRPr="004D3B7B">
        <w:rPr>
          <w:rFonts w:ascii="Times New Roman" w:hAnsi="Times New Roman" w:cs="Times New Roman"/>
          <w:color w:val="000000" w:themeColor="text1"/>
          <w:szCs w:val="20"/>
        </w:rPr>
        <w:fldChar w:fldCharType="begin"/>
      </w:r>
      <w:r w:rsidR="000B2F32" w:rsidRPr="004D3B7B">
        <w:rPr>
          <w:rFonts w:ascii="Times New Roman" w:hAnsi="Times New Roman" w:cs="Times New Roman"/>
          <w:color w:val="000000" w:themeColor="text1"/>
          <w:szCs w:val="20"/>
        </w:rPr>
        <w:instrText xml:space="preserve"> ADDIN EN.CITE &lt;EndNote&gt;&lt;Cite&gt;&lt;Author&gt;Jensen&lt;/Author&gt;&lt;Year&gt;1986&lt;/Year&gt;&lt;RecNum&gt;9&lt;/RecNum&gt;&lt;DisplayText&gt;(Rozeff 1982; Jensen 1986)&lt;/DisplayText&gt;&lt;record&gt;&lt;rec-number&gt;9&lt;/rec-number&gt;&lt;foreign-keys&gt;&lt;key app="EN" db-id="rdtdpdwxbd2avnet0t1xdxrh2wzxervzvsfp"&gt;9&lt;/key&gt;&lt;/foreign-keys&gt;&lt;ref-type name="Journal Article"&gt;17&lt;/ref-type&gt;&lt;contributors&gt;&lt;authors&gt;&lt;author&gt;Jensen, Michael C&lt;/author&gt;&lt;/authors&gt;&lt;/contributors&gt;&lt;titles&gt;&lt;title&gt;Agency costs of free cash flow, corporate finance, and takeovers&lt;/title&gt;&lt;secondary-title&gt;The American economic review&lt;/secondary-title&gt;&lt;/titles&gt;&lt;periodical&gt;&lt;full-title&gt;The American economic review&lt;/full-title&gt;&lt;/periodical&gt;&lt;pages&gt;323-329&lt;/pages&gt;&lt;volume&gt;76&lt;/volume&gt;&lt;number&gt;2&lt;/number&gt;&lt;dates&gt;&lt;year&gt;1986&lt;/year&gt;&lt;/dates&gt;&lt;isbn&gt;0002-8282&lt;/isbn&gt;&lt;urls&gt;&lt;/urls&gt;&lt;/record&gt;&lt;/Cite&gt;&lt;Cite&gt;&lt;Author&gt;Rozeff&lt;/Author&gt;&lt;Year&gt;1982&lt;/Year&gt;&lt;RecNum&gt;30&lt;/RecNum&gt;&lt;record&gt;&lt;rec-number&gt;30&lt;/rec-number&gt;&lt;foreign-keys&gt;&lt;key app="EN" db-id="rdtdpdwxbd2avnet0t1xdxrh2wzxervzvsfp"&gt;30&lt;/key&gt;&lt;/foreign-keys&gt;&lt;ref-type name="Journal Article"&gt;17&lt;/ref-type&gt;&lt;contributors&gt;&lt;authors&gt;&lt;author&gt;Rozeff, Michael S&lt;/author&gt;&lt;/authors&gt;&lt;/contributors&gt;&lt;titles&gt;&lt;title&gt;Growth, beta and agency costs as determinants of dividend payout ratios&lt;/title&gt;&lt;secondary-title&gt;Journal of financial Research&lt;/secondary-title&gt;&lt;/titles&gt;&lt;periodical&gt;&lt;full-title&gt;Journal of financial Research&lt;/full-title&gt;&lt;/periodical&gt;&lt;pages&gt;249-259&lt;/pages&gt;&lt;volume&gt;5&lt;/volume&gt;&lt;number&gt;3&lt;/number&gt;&lt;dates&gt;&lt;year&gt;1982&lt;/year&gt;&lt;/dates&gt;&lt;isbn&gt;0270-2592&lt;/isbn&gt;&lt;urls&gt;&lt;/urls&gt;&lt;/record&gt;&lt;/Cite&gt;&lt;/EndNote&gt;</w:instrText>
      </w:r>
      <w:r w:rsidR="00E956BA" w:rsidRPr="004D3B7B">
        <w:rPr>
          <w:rFonts w:ascii="Times New Roman" w:hAnsi="Times New Roman" w:cs="Times New Roman"/>
          <w:color w:val="000000" w:themeColor="text1"/>
          <w:szCs w:val="20"/>
        </w:rPr>
        <w:fldChar w:fldCharType="separate"/>
      </w:r>
      <w:r w:rsidR="000B2F32" w:rsidRPr="004D3B7B">
        <w:rPr>
          <w:rFonts w:ascii="Times New Roman" w:hAnsi="Times New Roman" w:cs="Times New Roman"/>
          <w:noProof/>
          <w:color w:val="000000" w:themeColor="text1"/>
          <w:szCs w:val="20"/>
        </w:rPr>
        <w:t>(</w:t>
      </w:r>
      <w:hyperlink w:anchor="_ENREF_31" w:tooltip="Rozeff, 1982 #30" w:history="1">
        <w:r w:rsidR="000E393C" w:rsidRPr="004D3B7B">
          <w:rPr>
            <w:rFonts w:ascii="Times New Roman" w:hAnsi="Times New Roman" w:cs="Times New Roman"/>
            <w:noProof/>
            <w:color w:val="000000" w:themeColor="text1"/>
            <w:szCs w:val="20"/>
          </w:rPr>
          <w:t>Rozeff 1982</w:t>
        </w:r>
      </w:hyperlink>
      <w:r w:rsidR="000B2F32" w:rsidRPr="004D3B7B">
        <w:rPr>
          <w:rFonts w:ascii="Times New Roman" w:hAnsi="Times New Roman" w:cs="Times New Roman"/>
          <w:noProof/>
          <w:color w:val="000000" w:themeColor="text1"/>
          <w:szCs w:val="20"/>
        </w:rPr>
        <w:t xml:space="preserve">; </w:t>
      </w:r>
      <w:hyperlink w:anchor="_ENREF_20" w:tooltip="Jensen, 1986 #9" w:history="1">
        <w:r w:rsidR="000E393C" w:rsidRPr="004D3B7B">
          <w:rPr>
            <w:rFonts w:ascii="Times New Roman" w:hAnsi="Times New Roman" w:cs="Times New Roman"/>
            <w:noProof/>
            <w:color w:val="000000" w:themeColor="text1"/>
            <w:szCs w:val="20"/>
          </w:rPr>
          <w:t>Jensen 1986</w:t>
        </w:r>
      </w:hyperlink>
      <w:r w:rsidR="000B2F32" w:rsidRPr="004D3B7B">
        <w:rPr>
          <w:rFonts w:ascii="Times New Roman" w:hAnsi="Times New Roman" w:cs="Times New Roman"/>
          <w:noProof/>
          <w:color w:val="000000" w:themeColor="text1"/>
          <w:szCs w:val="20"/>
        </w:rPr>
        <w:t>)</w:t>
      </w:r>
      <w:r w:rsidR="00E956BA" w:rsidRPr="004D3B7B">
        <w:rPr>
          <w:rFonts w:ascii="Times New Roman" w:hAnsi="Times New Roman" w:cs="Times New Roman"/>
          <w:color w:val="000000" w:themeColor="text1"/>
          <w:szCs w:val="20"/>
        </w:rPr>
        <w:fldChar w:fldCharType="end"/>
      </w:r>
      <w:r w:rsidR="00E956BA" w:rsidRPr="004D3B7B">
        <w:rPr>
          <w:rFonts w:ascii="Times New Roman" w:hAnsi="Times New Roman" w:cs="Times New Roman"/>
          <w:color w:val="000000" w:themeColor="text1"/>
          <w:szCs w:val="20"/>
        </w:rPr>
        <w:t xml:space="preserve">. </w:t>
      </w:r>
      <w:r w:rsidR="006D29DF" w:rsidRPr="004D3B7B">
        <w:rPr>
          <w:rFonts w:ascii="Times New Roman" w:hAnsi="Times New Roman" w:cs="Times New Roman"/>
          <w:color w:val="000000" w:themeColor="text1"/>
          <w:szCs w:val="20"/>
        </w:rPr>
        <w:t xml:space="preserve">We expect that the relationship between LEV and DIVP will be negative. </w:t>
      </w:r>
    </w:p>
    <w:p w:rsidR="00916A80" w:rsidRPr="001332B8" w:rsidRDefault="00D971C6" w:rsidP="00916A80">
      <w:pPr>
        <w:pStyle w:val="a3"/>
        <w:tabs>
          <w:tab w:val="left" w:pos="567"/>
        </w:tabs>
        <w:spacing w:after="0" w:line="360" w:lineRule="auto"/>
        <w:ind w:left="0" w:firstLine="180"/>
        <w:rPr>
          <w:rFonts w:ascii="Times New Roman" w:hAnsi="Times New Roman" w:cs="Times New Roman"/>
          <w:szCs w:val="20"/>
        </w:rPr>
      </w:pPr>
      <w:r w:rsidRPr="005F1ABA">
        <w:rPr>
          <w:rFonts w:ascii="Times New Roman" w:hAnsi="Times New Roman" w:cs="Times New Roman"/>
          <w:color w:val="000000" w:themeColor="text1"/>
          <w:szCs w:val="20"/>
        </w:rPr>
        <w:t>Market to b</w:t>
      </w:r>
      <w:r w:rsidR="00362DBE" w:rsidRPr="005F1ABA">
        <w:rPr>
          <w:rFonts w:ascii="Times New Roman" w:hAnsi="Times New Roman" w:cs="Times New Roman"/>
          <w:color w:val="000000" w:themeColor="text1"/>
          <w:szCs w:val="20"/>
        </w:rPr>
        <w:t>ook ratio</w:t>
      </w:r>
      <w:r w:rsidR="00D9210E" w:rsidRPr="005F1ABA">
        <w:rPr>
          <w:rFonts w:ascii="Times New Roman" w:hAnsi="Times New Roman" w:cs="Times New Roman"/>
          <w:color w:val="000000" w:themeColor="text1"/>
          <w:szCs w:val="20"/>
        </w:rPr>
        <w:t xml:space="preserve"> (MB) is calculated as m</w:t>
      </w:r>
      <w:r w:rsidR="006D29DF" w:rsidRPr="005F1ABA">
        <w:rPr>
          <w:rFonts w:ascii="Times New Roman" w:hAnsi="Times New Roman" w:cs="Times New Roman"/>
          <w:color w:val="000000" w:themeColor="text1"/>
          <w:szCs w:val="20"/>
        </w:rPr>
        <w:t xml:space="preserve">arket value </w:t>
      </w:r>
      <w:r w:rsidR="00D9210E" w:rsidRPr="005F1ABA">
        <w:rPr>
          <w:rFonts w:ascii="Times New Roman" w:hAnsi="Times New Roman" w:cs="Times New Roman"/>
          <w:color w:val="000000" w:themeColor="text1"/>
          <w:szCs w:val="20"/>
        </w:rPr>
        <w:t>of one stock over the b</w:t>
      </w:r>
      <w:r w:rsidR="006D29DF" w:rsidRPr="005F1ABA">
        <w:rPr>
          <w:rFonts w:ascii="Times New Roman" w:hAnsi="Times New Roman" w:cs="Times New Roman"/>
          <w:color w:val="000000" w:themeColor="text1"/>
          <w:szCs w:val="20"/>
        </w:rPr>
        <w:t xml:space="preserve">ook value of one stock. MB will </w:t>
      </w:r>
      <w:r w:rsidR="0079519E" w:rsidRPr="005F1ABA">
        <w:rPr>
          <w:rFonts w:ascii="Times New Roman" w:hAnsi="Times New Roman" w:cs="Times New Roman"/>
          <w:color w:val="000000" w:themeColor="text1"/>
          <w:szCs w:val="20"/>
        </w:rPr>
        <w:t>reveal</w:t>
      </w:r>
      <w:r w:rsidR="006D29DF" w:rsidRPr="005F1ABA">
        <w:rPr>
          <w:rFonts w:ascii="Times New Roman" w:hAnsi="Times New Roman" w:cs="Times New Roman"/>
          <w:color w:val="000000" w:themeColor="text1"/>
          <w:szCs w:val="20"/>
        </w:rPr>
        <w:t xml:space="preserve"> how much firms are valued in the financial </w:t>
      </w:r>
      <w:r w:rsidR="006D29DF" w:rsidRPr="001332B8">
        <w:rPr>
          <w:rFonts w:ascii="Times New Roman" w:hAnsi="Times New Roman" w:cs="Times New Roman"/>
          <w:szCs w:val="20"/>
        </w:rPr>
        <w:t xml:space="preserve">market. </w:t>
      </w:r>
      <w:r w:rsidR="005F1ABA" w:rsidRPr="001332B8">
        <w:rPr>
          <w:rFonts w:ascii="Times New Roman" w:hAnsi="Times New Roman" w:cs="Times New Roman"/>
          <w:szCs w:val="20"/>
        </w:rPr>
        <w:t>It is generally known that</w:t>
      </w:r>
      <w:r w:rsidR="00916A80" w:rsidRPr="001332B8">
        <w:rPr>
          <w:rFonts w:ascii="Times New Roman" w:hAnsi="Times New Roman" w:cs="Times New Roman"/>
          <w:szCs w:val="20"/>
        </w:rPr>
        <w:t>, firms which are in high growth state of development have a poor source of cash, thus they will tend to pay low dividend</w:t>
      </w:r>
      <w:r w:rsidR="005F1ABA" w:rsidRPr="001332B8">
        <w:rPr>
          <w:rFonts w:ascii="Times New Roman" w:hAnsi="Times New Roman" w:cs="Times New Roman"/>
          <w:szCs w:val="20"/>
        </w:rPr>
        <w:t xml:space="preserve"> </w:t>
      </w:r>
      <w:r w:rsidR="005F1ABA" w:rsidRPr="001332B8">
        <w:rPr>
          <w:rFonts w:ascii="Times New Roman" w:hAnsi="Times New Roman" w:cs="Times New Roman"/>
          <w:szCs w:val="20"/>
        </w:rPr>
        <w:fldChar w:fldCharType="begin"/>
      </w:r>
      <w:r w:rsidR="005F1ABA" w:rsidRPr="001332B8">
        <w:rPr>
          <w:rFonts w:ascii="Times New Roman" w:hAnsi="Times New Roman" w:cs="Times New Roman"/>
          <w:szCs w:val="20"/>
        </w:rPr>
        <w:instrText xml:space="preserve"> ADDIN EN.CITE &lt;EndNote&gt;&lt;Cite&gt;&lt;Author&gt;Higgins&lt;/Author&gt;&lt;Year&gt;1981&lt;/Year&gt;&lt;RecNum&gt;52&lt;/RecNum&gt;&lt;DisplayText&gt;(Higgins 1981; Jensen 1986)&lt;/DisplayText&gt;&lt;record&gt;&lt;rec-number&gt;52&lt;/rec-number&gt;&lt;foreign-keys&gt;&lt;key app="EN" db-id="rdtdpdwxbd2avnet0t1xdxrh2wzxervzvsfp"&gt;52&lt;/key&gt;&lt;/foreign-keys&gt;&lt;ref-type name="Journal Article"&gt;17&lt;/ref-type&gt;&lt;contributors&gt;&lt;authors&gt;&lt;author&gt;Higgins, Robert C&lt;/author&gt;&lt;/authors&gt;&lt;/contributors&gt;&lt;titles&gt;&lt;title&gt;Sustainable growth under inflation&lt;/title&gt;&lt;secondary-title&gt;Financial Management&lt;/secondary-title&gt;&lt;/titles&gt;&lt;periodical&gt;&lt;full-title&gt;Financial Management&lt;/full-title&gt;&lt;/periodical&gt;&lt;pages&gt;36-40&lt;/pages&gt;&lt;dates&gt;&lt;year&gt;1981&lt;/year&gt;&lt;/dates&gt;&lt;isbn&gt;0046-3892&lt;/isbn&gt;&lt;urls&gt;&lt;/urls&gt;&lt;/record&gt;&lt;/Cite&gt;&lt;Cite&gt;&lt;Author&gt;Jensen&lt;/Author&gt;&lt;Year&gt;1986&lt;/Year&gt;&lt;RecNum&gt;9&lt;/RecNum&gt;&lt;record&gt;&lt;rec-number&gt;9&lt;/rec-number&gt;&lt;foreign-keys&gt;&lt;key app="EN" db-id="rdtdpdwxbd2avnet0t1xdxrh2wzxervzvsfp"&gt;9&lt;/key&gt;&lt;/foreign-keys&gt;&lt;ref-type name="Journal Article"&gt;17&lt;/ref-type&gt;&lt;contributors&gt;&lt;authors&gt;&lt;author&gt;Jensen, Michael C&lt;/author&gt;&lt;/authors&gt;&lt;/contributors&gt;&lt;titles&gt;&lt;title&gt;Agency costs of free cash flow, corporate finance, and takeovers&lt;/title&gt;&lt;secondary-title&gt;The American economic review&lt;/secondary-title&gt;&lt;/titles&gt;&lt;periodical&gt;&lt;full-title&gt;The American economic review&lt;/full-title&gt;&lt;/periodical&gt;&lt;pages&gt;323-329&lt;/pages&gt;&lt;volume&gt;76&lt;/volume&gt;&lt;number&gt;2&lt;/number&gt;&lt;dates&gt;&lt;year&gt;1986&lt;/year&gt;&lt;/dates&gt;&lt;isbn&gt;0002-8282&lt;/isbn&gt;&lt;urls&gt;&lt;/urls&gt;&lt;/record&gt;&lt;/Cite&gt;&lt;/EndNote&gt;</w:instrText>
      </w:r>
      <w:r w:rsidR="005F1ABA" w:rsidRPr="001332B8">
        <w:rPr>
          <w:rFonts w:ascii="Times New Roman" w:hAnsi="Times New Roman" w:cs="Times New Roman"/>
          <w:szCs w:val="20"/>
        </w:rPr>
        <w:fldChar w:fldCharType="separate"/>
      </w:r>
      <w:r w:rsidR="005F1ABA" w:rsidRPr="001332B8">
        <w:rPr>
          <w:rFonts w:ascii="Times New Roman" w:hAnsi="Times New Roman" w:cs="Times New Roman"/>
          <w:noProof/>
          <w:szCs w:val="20"/>
        </w:rPr>
        <w:t>(</w:t>
      </w:r>
      <w:hyperlink w:anchor="_ENREF_18" w:tooltip="Higgins, 1981 #52" w:history="1">
        <w:r w:rsidR="000E393C" w:rsidRPr="001332B8">
          <w:rPr>
            <w:rFonts w:ascii="Times New Roman" w:hAnsi="Times New Roman" w:cs="Times New Roman"/>
            <w:noProof/>
            <w:szCs w:val="20"/>
          </w:rPr>
          <w:t>Higgins 1981</w:t>
        </w:r>
      </w:hyperlink>
      <w:r w:rsidR="005F1ABA" w:rsidRPr="001332B8">
        <w:rPr>
          <w:rFonts w:ascii="Times New Roman" w:hAnsi="Times New Roman" w:cs="Times New Roman"/>
          <w:noProof/>
          <w:szCs w:val="20"/>
        </w:rPr>
        <w:t xml:space="preserve">; </w:t>
      </w:r>
      <w:hyperlink w:anchor="_ENREF_20" w:tooltip="Jensen, 1986 #9" w:history="1">
        <w:r w:rsidR="000E393C" w:rsidRPr="001332B8">
          <w:rPr>
            <w:rFonts w:ascii="Times New Roman" w:hAnsi="Times New Roman" w:cs="Times New Roman"/>
            <w:noProof/>
            <w:szCs w:val="20"/>
          </w:rPr>
          <w:t>Jensen 1986</w:t>
        </w:r>
      </w:hyperlink>
      <w:r w:rsidR="005F1ABA" w:rsidRPr="001332B8">
        <w:rPr>
          <w:rFonts w:ascii="Times New Roman" w:hAnsi="Times New Roman" w:cs="Times New Roman"/>
          <w:noProof/>
          <w:szCs w:val="20"/>
        </w:rPr>
        <w:t>)</w:t>
      </w:r>
      <w:r w:rsidR="005F1ABA" w:rsidRPr="001332B8">
        <w:rPr>
          <w:rFonts w:ascii="Times New Roman" w:hAnsi="Times New Roman" w:cs="Times New Roman"/>
          <w:szCs w:val="20"/>
        </w:rPr>
        <w:fldChar w:fldCharType="end"/>
      </w:r>
      <w:r w:rsidR="00916A80" w:rsidRPr="001332B8">
        <w:rPr>
          <w:rFonts w:ascii="Times New Roman" w:hAnsi="Times New Roman" w:cs="Times New Roman"/>
          <w:szCs w:val="20"/>
        </w:rPr>
        <w:t xml:space="preserve">. </w:t>
      </w:r>
      <w:r w:rsidR="00AB657D" w:rsidRPr="001332B8">
        <w:rPr>
          <w:rFonts w:ascii="Times New Roman" w:hAnsi="Times New Roman" w:cs="Times New Roman"/>
          <w:szCs w:val="20"/>
        </w:rPr>
        <w:t xml:space="preserve">This </w:t>
      </w:r>
      <w:r w:rsidR="005F1ABA" w:rsidRPr="001332B8">
        <w:rPr>
          <w:rFonts w:ascii="Times New Roman" w:hAnsi="Times New Roman" w:cs="Times New Roman"/>
          <w:szCs w:val="20"/>
        </w:rPr>
        <w:t>implies</w:t>
      </w:r>
      <w:r w:rsidR="00AB657D" w:rsidRPr="001332B8">
        <w:rPr>
          <w:rFonts w:ascii="Times New Roman" w:hAnsi="Times New Roman" w:cs="Times New Roman"/>
          <w:szCs w:val="20"/>
        </w:rPr>
        <w:t xml:space="preserve"> that MB and dividend payout have </w:t>
      </w:r>
      <w:r w:rsidR="005F1ABA" w:rsidRPr="001332B8">
        <w:rPr>
          <w:rFonts w:ascii="Times New Roman" w:hAnsi="Times New Roman" w:cs="Times New Roman"/>
          <w:szCs w:val="20"/>
        </w:rPr>
        <w:t xml:space="preserve">a </w:t>
      </w:r>
      <w:r w:rsidR="00AB657D" w:rsidRPr="001332B8">
        <w:rPr>
          <w:rFonts w:ascii="Times New Roman" w:hAnsi="Times New Roman" w:cs="Times New Roman"/>
          <w:szCs w:val="20"/>
        </w:rPr>
        <w:t xml:space="preserve">negative relationship. </w:t>
      </w:r>
      <w:r w:rsidR="00916A80" w:rsidRPr="001332B8">
        <w:rPr>
          <w:rFonts w:ascii="Times New Roman" w:hAnsi="Times New Roman" w:cs="Times New Roman"/>
          <w:szCs w:val="20"/>
        </w:rPr>
        <w:t>Nevertheless, signal</w:t>
      </w:r>
      <w:r w:rsidR="005F1ABA" w:rsidRPr="001332B8">
        <w:rPr>
          <w:rFonts w:ascii="Times New Roman" w:hAnsi="Times New Roman" w:cs="Times New Roman"/>
          <w:szCs w:val="20"/>
        </w:rPr>
        <w:t>l</w:t>
      </w:r>
      <w:r w:rsidR="00916A80" w:rsidRPr="001332B8">
        <w:rPr>
          <w:rFonts w:ascii="Times New Roman" w:hAnsi="Times New Roman" w:cs="Times New Roman"/>
          <w:szCs w:val="20"/>
        </w:rPr>
        <w:t>ing theory</w:t>
      </w:r>
      <w:r w:rsidR="00AB657D" w:rsidRPr="001332B8">
        <w:rPr>
          <w:rFonts w:ascii="Times New Roman" w:hAnsi="Times New Roman" w:cs="Times New Roman"/>
          <w:szCs w:val="20"/>
        </w:rPr>
        <w:t xml:space="preserve"> </w:t>
      </w:r>
      <w:r w:rsidR="00AB657D" w:rsidRPr="001332B8">
        <w:rPr>
          <w:rFonts w:ascii="Times New Roman" w:hAnsi="Times New Roman" w:cs="Times New Roman"/>
          <w:szCs w:val="20"/>
        </w:rPr>
        <w:fldChar w:fldCharType="begin"/>
      </w:r>
      <w:r w:rsidR="00AB657D" w:rsidRPr="001332B8">
        <w:rPr>
          <w:rFonts w:ascii="Times New Roman" w:hAnsi="Times New Roman" w:cs="Times New Roman"/>
          <w:szCs w:val="20"/>
        </w:rPr>
        <w:instrText xml:space="preserve"> ADDIN EN.CITE &lt;EndNote&gt;&lt;Cite&gt;&lt;Author&gt;Miller&lt;/Author&gt;&lt;Year&gt;1985&lt;/Year&gt;&lt;RecNum&gt;15&lt;/RecNum&gt;&lt;DisplayText&gt;(Miller and Rock 1985)&lt;/DisplayText&gt;&lt;record&gt;&lt;rec-number&gt;15&lt;/rec-number&gt;&lt;foreign-keys&gt;&lt;key app="EN" db-id="rdtdpdwxbd2avnet0t1xdxrh2wzxervzvsfp"&gt;15&lt;/key&gt;&lt;/foreign-keys&gt;&lt;ref-type name="Journal Article"&gt;17&lt;/ref-type&gt;&lt;contributors&gt;&lt;authors&gt;&lt;author&gt;Miller, Merton H&lt;/author&gt;&lt;author&gt;Rock, Kevin&lt;/author&gt;&lt;/authors&gt;&lt;/contributors&gt;&lt;titles&gt;&lt;title&gt;Dividend policy under asymmetric information&lt;/title&gt;&lt;secondary-title&gt;The Journal of finance&lt;/secondary-title&gt;&lt;/titles&gt;&lt;periodical&gt;&lt;full-title&gt;The Journal of Finance&lt;/full-title&gt;&lt;/periodical&gt;&lt;pages&gt;1031-1051&lt;/pages&gt;&lt;volume&gt;40&lt;/volume&gt;&lt;number&gt;4&lt;/number&gt;&lt;dates&gt;&lt;year&gt;1985&lt;/year&gt;&lt;/dates&gt;&lt;isbn&gt;0022-1082&lt;/isbn&gt;&lt;urls&gt;&lt;/urls&gt;&lt;/record&gt;&lt;/Cite&gt;&lt;/EndNote&gt;</w:instrText>
      </w:r>
      <w:r w:rsidR="00AB657D" w:rsidRPr="001332B8">
        <w:rPr>
          <w:rFonts w:ascii="Times New Roman" w:hAnsi="Times New Roman" w:cs="Times New Roman"/>
          <w:szCs w:val="20"/>
        </w:rPr>
        <w:fldChar w:fldCharType="separate"/>
      </w:r>
      <w:r w:rsidR="00AB657D" w:rsidRPr="001332B8">
        <w:rPr>
          <w:rFonts w:ascii="Times New Roman" w:hAnsi="Times New Roman" w:cs="Times New Roman"/>
          <w:noProof/>
          <w:szCs w:val="20"/>
        </w:rPr>
        <w:t>(</w:t>
      </w:r>
      <w:hyperlink w:anchor="_ENREF_28" w:tooltip="Miller, 1985 #15" w:history="1">
        <w:r w:rsidR="000E393C" w:rsidRPr="001332B8">
          <w:rPr>
            <w:rFonts w:ascii="Times New Roman" w:hAnsi="Times New Roman" w:cs="Times New Roman"/>
            <w:noProof/>
            <w:szCs w:val="20"/>
          </w:rPr>
          <w:t>Miller and Rock 1985</w:t>
        </w:r>
      </w:hyperlink>
      <w:r w:rsidR="00AB657D" w:rsidRPr="001332B8">
        <w:rPr>
          <w:rFonts w:ascii="Times New Roman" w:hAnsi="Times New Roman" w:cs="Times New Roman"/>
          <w:noProof/>
          <w:szCs w:val="20"/>
        </w:rPr>
        <w:t>)</w:t>
      </w:r>
      <w:r w:rsidR="00AB657D" w:rsidRPr="001332B8">
        <w:rPr>
          <w:rFonts w:ascii="Times New Roman" w:hAnsi="Times New Roman" w:cs="Times New Roman"/>
          <w:szCs w:val="20"/>
        </w:rPr>
        <w:fldChar w:fldCharType="end"/>
      </w:r>
      <w:r w:rsidR="00AB657D" w:rsidRPr="001332B8">
        <w:rPr>
          <w:rFonts w:ascii="Times New Roman" w:hAnsi="Times New Roman" w:cs="Times New Roman"/>
          <w:szCs w:val="20"/>
        </w:rPr>
        <w:t xml:space="preserve"> </w:t>
      </w:r>
      <w:r w:rsidR="005F1ABA" w:rsidRPr="001332B8">
        <w:rPr>
          <w:rFonts w:ascii="Times New Roman" w:hAnsi="Times New Roman" w:cs="Times New Roman"/>
          <w:szCs w:val="20"/>
        </w:rPr>
        <w:t xml:space="preserve">argued that </w:t>
      </w:r>
      <w:r w:rsidR="00AB657D" w:rsidRPr="001332B8">
        <w:rPr>
          <w:rFonts w:ascii="Times New Roman" w:hAnsi="Times New Roman" w:cs="Times New Roman"/>
          <w:szCs w:val="20"/>
        </w:rPr>
        <w:t>high quality firm</w:t>
      </w:r>
      <w:r w:rsidR="005F1ABA" w:rsidRPr="001332B8">
        <w:rPr>
          <w:rFonts w:ascii="Times New Roman" w:hAnsi="Times New Roman" w:cs="Times New Roman"/>
          <w:szCs w:val="20"/>
        </w:rPr>
        <w:t>s</w:t>
      </w:r>
      <w:r w:rsidR="00AB657D" w:rsidRPr="001332B8">
        <w:rPr>
          <w:rFonts w:ascii="Times New Roman" w:hAnsi="Times New Roman" w:cs="Times New Roman"/>
          <w:szCs w:val="20"/>
        </w:rPr>
        <w:t xml:space="preserve"> will signal them by paying higher dividend. </w:t>
      </w:r>
      <w:r w:rsidR="00AB657D" w:rsidRPr="005F1ABA">
        <w:rPr>
          <w:rFonts w:ascii="Times New Roman" w:hAnsi="Times New Roman" w:cs="Times New Roman"/>
          <w:color w:val="000000" w:themeColor="text1"/>
          <w:szCs w:val="20"/>
        </w:rPr>
        <w:t xml:space="preserve">Additionally </w:t>
      </w:r>
      <w:hyperlink w:anchor="_ENREF_29" w:tooltip="Myers, 1984 #19" w:history="1">
        <w:r w:rsidR="000E393C" w:rsidRPr="005F1ABA">
          <w:rPr>
            <w:rFonts w:ascii="Times New Roman" w:hAnsi="Times New Roman" w:cs="Times New Roman"/>
            <w:color w:val="000000" w:themeColor="text1"/>
            <w:szCs w:val="20"/>
          </w:rPr>
          <w:fldChar w:fldCharType="begin"/>
        </w:r>
        <w:r w:rsidR="000E393C" w:rsidRPr="005F1ABA">
          <w:rPr>
            <w:rFonts w:ascii="Times New Roman" w:hAnsi="Times New Roman" w:cs="Times New Roman"/>
            <w:color w:val="000000" w:themeColor="text1"/>
            <w:szCs w:val="20"/>
          </w:rPr>
          <w:instrText xml:space="preserve"> ADDIN EN.CITE &lt;EndNote&gt;&lt;Cite AuthorYear="1"&gt;&lt;Author&gt;Myers&lt;/Author&gt;&lt;Year&gt;1984&lt;/Year&gt;&lt;RecNum&gt;19&lt;/RecNum&gt;&lt;DisplayText&gt;Myers (1984)&lt;/DisplayText&gt;&lt;record&gt;&lt;rec-number&gt;19&lt;/rec-number&gt;&lt;foreign-keys&gt;&lt;key app="EN" db-id="rdtdpdwxbd2avnet0t1xdxrh2wzxervzvsfp"&gt;19&lt;/key&gt;&lt;/foreign-keys&gt;&lt;ref-type name="Journal Article"&gt;17&lt;/ref-type&gt;&lt;contributors&gt;&lt;authors&gt;&lt;author&gt;Myers, Stewart C&lt;/author&gt;&lt;/authors&gt;&lt;/contributors&gt;&lt;titles&gt;&lt;title&gt;The capital structure puzzle&lt;/title&gt;&lt;secondary-title&gt;The journal of finance&lt;/secondary-title&gt;&lt;/titles&gt;&lt;periodical&gt;&lt;full-title&gt;The Journal of Finance&lt;/full-title&gt;&lt;/periodical&gt;&lt;pages&gt;574-592&lt;/pages&gt;&lt;volume&gt;39&lt;/volume&gt;&lt;number&gt;3&lt;/number&gt;&lt;dates&gt;&lt;year&gt;1984&lt;/year&gt;&lt;/dates&gt;&lt;isbn&gt;0022-1082&lt;/isbn&gt;&lt;urls&gt;&lt;/urls&gt;&lt;/record&gt;&lt;/Cite&gt;&lt;/EndNote&gt;</w:instrText>
        </w:r>
        <w:r w:rsidR="000E393C" w:rsidRPr="005F1ABA">
          <w:rPr>
            <w:rFonts w:ascii="Times New Roman" w:hAnsi="Times New Roman" w:cs="Times New Roman"/>
            <w:color w:val="000000" w:themeColor="text1"/>
            <w:szCs w:val="20"/>
          </w:rPr>
          <w:fldChar w:fldCharType="separate"/>
        </w:r>
        <w:r w:rsidR="000E393C" w:rsidRPr="005F1ABA">
          <w:rPr>
            <w:rFonts w:ascii="Times New Roman" w:hAnsi="Times New Roman" w:cs="Times New Roman"/>
            <w:noProof/>
            <w:color w:val="000000" w:themeColor="text1"/>
            <w:szCs w:val="20"/>
          </w:rPr>
          <w:t>Myers (1984)</w:t>
        </w:r>
        <w:r w:rsidR="000E393C" w:rsidRPr="005F1ABA">
          <w:rPr>
            <w:rFonts w:ascii="Times New Roman" w:hAnsi="Times New Roman" w:cs="Times New Roman"/>
            <w:color w:val="000000" w:themeColor="text1"/>
            <w:szCs w:val="20"/>
          </w:rPr>
          <w:fldChar w:fldCharType="end"/>
        </w:r>
      </w:hyperlink>
      <w:r w:rsidR="00AB657D" w:rsidRPr="005F1ABA">
        <w:rPr>
          <w:rFonts w:ascii="Times New Roman" w:hAnsi="Times New Roman" w:cs="Times New Roman"/>
          <w:color w:val="000000" w:themeColor="text1"/>
          <w:szCs w:val="20"/>
        </w:rPr>
        <w:t xml:space="preserve"> asserted that</w:t>
      </w:r>
      <w:r w:rsidR="00916A80" w:rsidRPr="005F1ABA">
        <w:rPr>
          <w:rFonts w:ascii="Times New Roman" w:hAnsi="Times New Roman" w:cs="Times New Roman"/>
          <w:color w:val="000000" w:themeColor="text1"/>
          <w:szCs w:val="20"/>
        </w:rPr>
        <w:t xml:space="preserve"> firms with fewer investment opportunities tend to distribute more dividend.</w:t>
      </w:r>
      <w:r w:rsidR="00AB657D" w:rsidRPr="005F1ABA">
        <w:rPr>
          <w:rFonts w:ascii="Times New Roman" w:hAnsi="Times New Roman" w:cs="Times New Roman"/>
          <w:color w:val="000000" w:themeColor="text1"/>
          <w:szCs w:val="20"/>
        </w:rPr>
        <w:t xml:space="preserve"> </w:t>
      </w:r>
      <w:r w:rsidR="00AB657D" w:rsidRPr="00EC0137">
        <w:rPr>
          <w:rFonts w:ascii="Times New Roman" w:hAnsi="Times New Roman" w:cs="Times New Roman"/>
          <w:color w:val="000000" w:themeColor="text1"/>
          <w:szCs w:val="20"/>
        </w:rPr>
        <w:t xml:space="preserve">Empirical result of </w:t>
      </w:r>
      <w:hyperlink w:anchor="_ENREF_1" w:tooltip="Aivazian, 2003 #31" w:history="1">
        <w:r w:rsidR="000E393C" w:rsidRPr="00EC0137">
          <w:rPr>
            <w:rFonts w:ascii="Times New Roman" w:hAnsi="Times New Roman" w:cs="Times New Roman"/>
            <w:color w:val="000000" w:themeColor="text1"/>
            <w:szCs w:val="20"/>
          </w:rPr>
          <w:fldChar w:fldCharType="begin"/>
        </w:r>
        <w:r w:rsidR="000E393C" w:rsidRPr="00EC0137">
          <w:rPr>
            <w:rFonts w:ascii="Times New Roman" w:hAnsi="Times New Roman" w:cs="Times New Roman"/>
            <w:color w:val="000000" w:themeColor="text1"/>
            <w:szCs w:val="20"/>
          </w:rPr>
          <w:instrText xml:space="preserve"> ADDIN EN.CITE &lt;EndNote&gt;&lt;Cite AuthorYear="1"&gt;&lt;Author&gt;Aivazian&lt;/Author&gt;&lt;Year&gt;2003&lt;/Year&gt;&lt;RecNum&gt;31&lt;/RecNum&gt;&lt;DisplayText&gt;Aivazian, et al. (2003)&lt;/DisplayText&gt;&lt;record&gt;&lt;rec-number&gt;31&lt;/rec-number&gt;&lt;foreign-keys&gt;&lt;key app="EN" db-id="rdtdpdwxbd2avnet0t1xdxrh2wzxervzvsfp"&gt;31&lt;/key&gt;&lt;/foreign-keys&gt;&lt;ref-type name="Journal Article"&gt;17&lt;/ref-type&gt;&lt;contributors&gt;&lt;authors&gt;&lt;author&gt;Aivazian, Varouj&lt;/author&gt;&lt;author&gt;Booth, Laurence&lt;/author&gt;&lt;author&gt;Cleary, Sean&lt;/author&gt;&lt;/authors&gt;&lt;/contributors&gt;&lt;titles&gt;&lt;title&gt;Do emerging market firms follow different dividend policies from US firms?&lt;/title&gt;&lt;secondary-title&gt;Journal of Financial research&lt;/secondary-title&gt;&lt;/titles&gt;&lt;periodical&gt;&lt;full-title&gt;Journal of financial Research&lt;/full-title&gt;&lt;/periodical&gt;&lt;pages&gt;371-387&lt;/pages&gt;&lt;volume&gt;26&lt;/volume&gt;&lt;number&gt;3&lt;/number&gt;&lt;dates&gt;&lt;year&gt;2003&lt;/year&gt;&lt;/dates&gt;&lt;isbn&gt;0270-2592&lt;/isbn&gt;&lt;urls&gt;&lt;/urls&gt;&lt;/record&gt;&lt;/Cite&gt;&lt;/EndNote&gt;</w:instrText>
        </w:r>
        <w:r w:rsidR="000E393C" w:rsidRPr="00EC0137">
          <w:rPr>
            <w:rFonts w:ascii="Times New Roman" w:hAnsi="Times New Roman" w:cs="Times New Roman"/>
            <w:color w:val="000000" w:themeColor="text1"/>
            <w:szCs w:val="20"/>
          </w:rPr>
          <w:fldChar w:fldCharType="separate"/>
        </w:r>
        <w:r w:rsidR="000E393C" w:rsidRPr="00EC0137">
          <w:rPr>
            <w:rFonts w:ascii="Times New Roman" w:hAnsi="Times New Roman" w:cs="Times New Roman"/>
            <w:noProof/>
            <w:color w:val="000000" w:themeColor="text1"/>
            <w:szCs w:val="20"/>
          </w:rPr>
          <w:t>Aivazian, et al. (2003)</w:t>
        </w:r>
        <w:r w:rsidR="000E393C" w:rsidRPr="00EC0137">
          <w:rPr>
            <w:rFonts w:ascii="Times New Roman" w:hAnsi="Times New Roman" w:cs="Times New Roman"/>
            <w:color w:val="000000" w:themeColor="text1"/>
            <w:szCs w:val="20"/>
          </w:rPr>
          <w:fldChar w:fldCharType="end"/>
        </w:r>
      </w:hyperlink>
      <w:r w:rsidR="00AB657D" w:rsidRPr="00EC0137">
        <w:rPr>
          <w:rFonts w:ascii="Times New Roman" w:hAnsi="Times New Roman" w:cs="Times New Roman"/>
          <w:color w:val="000000" w:themeColor="text1"/>
          <w:szCs w:val="20"/>
        </w:rPr>
        <w:t xml:space="preserve"> revealed that MB and </w:t>
      </w:r>
      <w:r w:rsidR="00AB657D" w:rsidRPr="001332B8">
        <w:rPr>
          <w:rFonts w:ascii="Times New Roman" w:hAnsi="Times New Roman" w:cs="Times New Roman"/>
          <w:szCs w:val="20"/>
        </w:rPr>
        <w:t xml:space="preserve">DIVP </w:t>
      </w:r>
      <w:r w:rsidR="00EC0137" w:rsidRPr="001332B8">
        <w:rPr>
          <w:rFonts w:ascii="Times New Roman" w:hAnsi="Times New Roman" w:cs="Times New Roman"/>
          <w:szCs w:val="20"/>
        </w:rPr>
        <w:t xml:space="preserve">are </w:t>
      </w:r>
      <w:r w:rsidR="004C42BC" w:rsidRPr="001332B8">
        <w:rPr>
          <w:rFonts w:ascii="Times New Roman" w:hAnsi="Times New Roman" w:cs="Times New Roman"/>
          <w:szCs w:val="20"/>
        </w:rPr>
        <w:t>positively relate</w:t>
      </w:r>
      <w:r w:rsidR="00EC0137" w:rsidRPr="001332B8">
        <w:rPr>
          <w:rFonts w:ascii="Times New Roman" w:hAnsi="Times New Roman" w:cs="Times New Roman"/>
          <w:szCs w:val="20"/>
        </w:rPr>
        <w:t>d</w:t>
      </w:r>
      <w:r w:rsidR="00AB657D" w:rsidRPr="001332B8">
        <w:rPr>
          <w:rFonts w:ascii="Times New Roman" w:hAnsi="Times New Roman" w:cs="Times New Roman"/>
          <w:szCs w:val="20"/>
        </w:rPr>
        <w:t>.</w:t>
      </w:r>
      <w:r w:rsidR="00EC0137" w:rsidRPr="001332B8">
        <w:rPr>
          <w:rFonts w:ascii="Times New Roman" w:hAnsi="Times New Roman" w:cs="Times New Roman"/>
          <w:szCs w:val="20"/>
        </w:rPr>
        <w:t xml:space="preserve"> </w:t>
      </w:r>
      <w:r w:rsidR="00916A80" w:rsidRPr="001332B8">
        <w:rPr>
          <w:rFonts w:ascii="Times New Roman" w:hAnsi="Times New Roman" w:cs="Times New Roman"/>
          <w:szCs w:val="20"/>
        </w:rPr>
        <w:t xml:space="preserve">In this paper we </w:t>
      </w:r>
      <w:r w:rsidR="00AB657D" w:rsidRPr="001332B8">
        <w:rPr>
          <w:rFonts w:ascii="Times New Roman" w:hAnsi="Times New Roman" w:cs="Times New Roman"/>
          <w:szCs w:val="20"/>
        </w:rPr>
        <w:t xml:space="preserve">expect </w:t>
      </w:r>
      <w:r w:rsidR="004C42BC" w:rsidRPr="001332B8">
        <w:rPr>
          <w:rFonts w:ascii="Times New Roman" w:hAnsi="Times New Roman" w:cs="Times New Roman"/>
          <w:szCs w:val="20"/>
        </w:rPr>
        <w:t>MB</w:t>
      </w:r>
      <w:r w:rsidR="00EC0137" w:rsidRPr="001332B8">
        <w:rPr>
          <w:rFonts w:ascii="Times New Roman" w:hAnsi="Times New Roman" w:cs="Times New Roman"/>
          <w:szCs w:val="20"/>
        </w:rPr>
        <w:t xml:space="preserve"> to be positively related with</w:t>
      </w:r>
      <w:r w:rsidR="004C42BC" w:rsidRPr="001332B8">
        <w:rPr>
          <w:rFonts w:ascii="Times New Roman" w:hAnsi="Times New Roman" w:cs="Times New Roman"/>
          <w:szCs w:val="20"/>
        </w:rPr>
        <w:t xml:space="preserve"> </w:t>
      </w:r>
      <w:r w:rsidR="00EC0137" w:rsidRPr="001332B8">
        <w:rPr>
          <w:rFonts w:ascii="Times New Roman" w:hAnsi="Times New Roman" w:cs="Times New Roman"/>
          <w:szCs w:val="20"/>
        </w:rPr>
        <w:t>DIVP.</w:t>
      </w:r>
    </w:p>
    <w:p w:rsidR="00362DBE" w:rsidRPr="004D3B7B" w:rsidRDefault="00362DBE" w:rsidP="00916A80">
      <w:pPr>
        <w:pStyle w:val="a3"/>
        <w:tabs>
          <w:tab w:val="left" w:pos="567"/>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Earning</w:t>
      </w:r>
      <w:r w:rsidR="00BF487F" w:rsidRPr="004D3B7B">
        <w:rPr>
          <w:rFonts w:ascii="Times New Roman" w:hAnsi="Times New Roman" w:cs="Times New Roman"/>
          <w:color w:val="000000" w:themeColor="text1"/>
          <w:szCs w:val="20"/>
        </w:rPr>
        <w:t>s</w:t>
      </w:r>
      <w:r w:rsidRPr="004D3B7B">
        <w:rPr>
          <w:rFonts w:ascii="Times New Roman" w:hAnsi="Times New Roman" w:cs="Times New Roman"/>
          <w:color w:val="000000" w:themeColor="text1"/>
          <w:szCs w:val="20"/>
        </w:rPr>
        <w:t xml:space="preserve"> before tax and interest over net sales</w:t>
      </w:r>
      <w:r w:rsidR="006D29DF" w:rsidRPr="004D3B7B">
        <w:rPr>
          <w:rFonts w:ascii="Times New Roman" w:hAnsi="Times New Roman" w:cs="Times New Roman"/>
          <w:color w:val="000000" w:themeColor="text1"/>
          <w:szCs w:val="20"/>
        </w:rPr>
        <w:t xml:space="preserve"> (EBITNS) is calculated as earning</w:t>
      </w:r>
      <w:r w:rsidR="00BF487F" w:rsidRPr="004D3B7B">
        <w:rPr>
          <w:rFonts w:ascii="Times New Roman" w:hAnsi="Times New Roman" w:cs="Times New Roman"/>
          <w:color w:val="000000" w:themeColor="text1"/>
          <w:szCs w:val="20"/>
        </w:rPr>
        <w:t>s</w:t>
      </w:r>
      <w:r w:rsidR="006D29DF" w:rsidRPr="004D3B7B">
        <w:rPr>
          <w:rFonts w:ascii="Times New Roman" w:hAnsi="Times New Roman" w:cs="Times New Roman"/>
          <w:color w:val="000000" w:themeColor="text1"/>
          <w:szCs w:val="20"/>
        </w:rPr>
        <w:t xml:space="preserve"> before tax and interest</w:t>
      </w:r>
      <w:r w:rsidR="00D02689" w:rsidRPr="004D3B7B">
        <w:rPr>
          <w:rFonts w:ascii="Times New Roman" w:hAnsi="Times New Roman" w:cs="Times New Roman"/>
          <w:color w:val="000000" w:themeColor="text1"/>
          <w:szCs w:val="20"/>
        </w:rPr>
        <w:t xml:space="preserve"> (EBIT) over net sales of firms</w:t>
      </w:r>
      <w:r w:rsidR="006D29DF" w:rsidRPr="004D3B7B">
        <w:rPr>
          <w:rFonts w:ascii="Times New Roman" w:hAnsi="Times New Roman" w:cs="Times New Roman"/>
          <w:color w:val="000000" w:themeColor="text1"/>
          <w:szCs w:val="20"/>
        </w:rPr>
        <w:t xml:space="preserve">. </w:t>
      </w:r>
      <w:r w:rsidR="007016F7" w:rsidRPr="004D3B7B">
        <w:rPr>
          <w:rFonts w:ascii="Times New Roman" w:hAnsi="Times New Roman" w:cs="Times New Roman"/>
          <w:color w:val="000000" w:themeColor="text1"/>
          <w:szCs w:val="20"/>
        </w:rPr>
        <w:t xml:space="preserve">EBITNS represents for firm’s profitability. </w:t>
      </w:r>
      <w:r w:rsidR="00D02689" w:rsidRPr="004D3B7B">
        <w:rPr>
          <w:rFonts w:ascii="Times New Roman" w:hAnsi="Times New Roman" w:cs="Times New Roman"/>
          <w:color w:val="000000" w:themeColor="text1"/>
          <w:szCs w:val="20"/>
        </w:rPr>
        <w:t>F</w:t>
      </w:r>
      <w:r w:rsidR="0079519E" w:rsidRPr="004D3B7B">
        <w:rPr>
          <w:rFonts w:ascii="Times New Roman" w:hAnsi="Times New Roman" w:cs="Times New Roman"/>
          <w:color w:val="000000" w:themeColor="text1"/>
          <w:szCs w:val="20"/>
        </w:rPr>
        <w:t xml:space="preserve">irms with low profitability </w:t>
      </w:r>
      <w:r w:rsidR="00D02689" w:rsidRPr="004D3B7B">
        <w:rPr>
          <w:rFonts w:ascii="Times New Roman" w:hAnsi="Times New Roman" w:cs="Times New Roman"/>
          <w:color w:val="000000" w:themeColor="text1"/>
          <w:szCs w:val="20"/>
        </w:rPr>
        <w:t>tend to</w:t>
      </w:r>
      <w:r w:rsidR="0079519E" w:rsidRPr="004D3B7B">
        <w:rPr>
          <w:rFonts w:ascii="Times New Roman" w:hAnsi="Times New Roman" w:cs="Times New Roman"/>
          <w:color w:val="000000" w:themeColor="text1"/>
          <w:szCs w:val="20"/>
        </w:rPr>
        <w:t xml:space="preserve"> pay lower dividend than firms have high profitability</w:t>
      </w:r>
      <w:r w:rsidR="00D02689" w:rsidRPr="004D3B7B">
        <w:rPr>
          <w:rFonts w:ascii="Times New Roman" w:hAnsi="Times New Roman" w:cs="Times New Roman"/>
          <w:color w:val="000000" w:themeColor="text1"/>
          <w:szCs w:val="20"/>
        </w:rPr>
        <w:t xml:space="preserve"> </w:t>
      </w:r>
      <w:r w:rsidR="00CE7D91" w:rsidRPr="004D3B7B">
        <w:rPr>
          <w:rFonts w:ascii="Times New Roman" w:hAnsi="Times New Roman" w:cs="Times New Roman"/>
          <w:noProof/>
          <w:color w:val="000000" w:themeColor="text1"/>
          <w:szCs w:val="20"/>
        </w:rPr>
        <w:t>(</w:t>
      </w:r>
      <w:hyperlink w:anchor="_ENREF_1" w:tooltip="Aivazian, 2003 #31" w:history="1">
        <w:r w:rsidR="00CE7D91" w:rsidRPr="004D3B7B">
          <w:rPr>
            <w:rFonts w:ascii="Times New Roman" w:hAnsi="Times New Roman" w:cs="Times New Roman"/>
            <w:noProof/>
            <w:color w:val="000000" w:themeColor="text1"/>
            <w:szCs w:val="20"/>
          </w:rPr>
          <w:t>Aivazian et al. 2003</w:t>
        </w:r>
      </w:hyperlink>
      <w:r w:rsidR="00D02689" w:rsidRPr="004D3B7B">
        <w:rPr>
          <w:rFonts w:ascii="Times New Roman" w:hAnsi="Times New Roman" w:cs="Times New Roman"/>
          <w:color w:val="000000" w:themeColor="text1"/>
          <w:szCs w:val="20"/>
        </w:rPr>
        <w:t>)</w:t>
      </w:r>
      <w:r w:rsidR="00CE7D91" w:rsidRPr="004D3B7B">
        <w:rPr>
          <w:rFonts w:ascii="Times New Roman" w:hAnsi="Times New Roman" w:cs="Times New Roman"/>
          <w:color w:val="000000" w:themeColor="text1"/>
          <w:szCs w:val="20"/>
        </w:rPr>
        <w:t>. We expect that EBITN</w:t>
      </w:r>
      <w:r w:rsidR="0079519E" w:rsidRPr="004D3B7B">
        <w:rPr>
          <w:rFonts w:ascii="Times New Roman" w:hAnsi="Times New Roman" w:cs="Times New Roman"/>
          <w:color w:val="000000" w:themeColor="text1"/>
          <w:szCs w:val="20"/>
        </w:rPr>
        <w:t xml:space="preserve">S will have </w:t>
      </w:r>
      <w:r w:rsidR="00BF487F" w:rsidRPr="004D3B7B">
        <w:rPr>
          <w:rFonts w:ascii="Times New Roman" w:hAnsi="Times New Roman" w:cs="Times New Roman"/>
          <w:color w:val="000000" w:themeColor="text1"/>
          <w:szCs w:val="20"/>
        </w:rPr>
        <w:t xml:space="preserve">a </w:t>
      </w:r>
      <w:r w:rsidR="0079519E" w:rsidRPr="004D3B7B">
        <w:rPr>
          <w:rFonts w:ascii="Times New Roman" w:hAnsi="Times New Roman" w:cs="Times New Roman"/>
          <w:color w:val="000000" w:themeColor="text1"/>
          <w:szCs w:val="20"/>
        </w:rPr>
        <w:t xml:space="preserve">positive relationship with DIVP. </w:t>
      </w:r>
    </w:p>
    <w:p w:rsidR="00362DBE" w:rsidRPr="004D3B7B" w:rsidRDefault="00362DBE" w:rsidP="00A13235">
      <w:pPr>
        <w:pStyle w:val="a3"/>
        <w:tabs>
          <w:tab w:val="left" w:pos="567"/>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Retained earnings over total asset</w:t>
      </w:r>
      <w:r w:rsidR="0079519E" w:rsidRPr="004D3B7B">
        <w:rPr>
          <w:rFonts w:ascii="Times New Roman" w:hAnsi="Times New Roman" w:cs="Times New Roman"/>
          <w:color w:val="000000" w:themeColor="text1"/>
          <w:szCs w:val="20"/>
        </w:rPr>
        <w:t xml:space="preserve"> (RETA) can be calculated as retain earnings over total asset. </w:t>
      </w:r>
      <w:r w:rsidR="00D9210E" w:rsidRPr="004D3B7B">
        <w:rPr>
          <w:rFonts w:ascii="Times New Roman" w:hAnsi="Times New Roman" w:cs="Times New Roman"/>
          <w:color w:val="000000" w:themeColor="text1"/>
          <w:szCs w:val="20"/>
        </w:rPr>
        <w:t xml:space="preserve">According to the life cycle theory proposed by </w:t>
      </w:r>
      <w:hyperlink w:anchor="_ENREF_12" w:tooltip="Fama, 2001 #25"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AuthorYear="1"&gt;&lt;Author&gt;Fama&lt;/Author&gt;&lt;Year&gt;2001&lt;/Year&gt;&lt;RecNum&gt;25&lt;/RecNum&gt;&lt;DisplayText&gt;Fama and French (2001)&lt;/DisplayText&gt;&lt;record&gt;&lt;rec-number&gt;25&lt;/rec-number&gt;&lt;foreign-keys&gt;&lt;key app="EN" db-id="rdtdpdwxbd2avnet0t1xdxrh2wzxervzvsfp"&gt;25&lt;/key&gt;&lt;/foreign-keys&gt;&lt;ref-type name="Journal Article"&gt;17&lt;/ref-type&gt;&lt;contributors&gt;&lt;authors&gt;&lt;author&gt;Fama, Eugene F&lt;/author&gt;&lt;author&gt;French, Kenneth R&lt;/author&gt;&lt;/authors&gt;&lt;/contributors&gt;&lt;titles&gt;&lt;title&gt;Disappearing dividends: changing firm characteristics or lower propensity to pay?&lt;/title&gt;&lt;secondary-title&gt;Journal of Financial economics&lt;/secondary-title&gt;&lt;/titles&gt;&lt;periodical&gt;&lt;full-title&gt;Journal of Financial economics&lt;/full-title&gt;&lt;/periodical&gt;&lt;pages&gt;3-43&lt;/pages&gt;&lt;volume&gt;60&lt;/volume&gt;&lt;number&gt;1&lt;/number&gt;&lt;dates&gt;&lt;year&gt;2001&lt;/year&gt;&lt;/dates&gt;&lt;isbn&gt;0304-405X&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Fama and French (2001)</w:t>
        </w:r>
        <w:r w:rsidR="000E393C" w:rsidRPr="004D3B7B">
          <w:rPr>
            <w:rFonts w:ascii="Times New Roman" w:hAnsi="Times New Roman" w:cs="Times New Roman"/>
            <w:color w:val="000000" w:themeColor="text1"/>
            <w:szCs w:val="20"/>
          </w:rPr>
          <w:fldChar w:fldCharType="end"/>
        </w:r>
      </w:hyperlink>
      <w:r w:rsidR="00CE7D91" w:rsidRPr="004D3B7B">
        <w:rPr>
          <w:rFonts w:ascii="Times New Roman" w:hAnsi="Times New Roman" w:cs="Times New Roman"/>
          <w:color w:val="000000" w:themeColor="text1"/>
          <w:szCs w:val="20"/>
        </w:rPr>
        <w:t xml:space="preserve"> </w:t>
      </w:r>
      <w:r w:rsidR="00D9210E" w:rsidRPr="004D3B7B">
        <w:rPr>
          <w:rFonts w:ascii="Times New Roman" w:hAnsi="Times New Roman" w:cs="Times New Roman"/>
          <w:color w:val="000000" w:themeColor="text1"/>
          <w:szCs w:val="20"/>
        </w:rPr>
        <w:t>as retained earnings increase, dividend will decrease.</w:t>
      </w:r>
      <w:r w:rsidR="0079519E" w:rsidRPr="004D3B7B">
        <w:rPr>
          <w:rFonts w:ascii="Times New Roman" w:hAnsi="Times New Roman" w:cs="Times New Roman"/>
          <w:color w:val="000000" w:themeColor="text1"/>
          <w:szCs w:val="20"/>
        </w:rPr>
        <w:t xml:space="preserve"> We expect that between RETA and DIVP, there </w:t>
      </w:r>
      <w:r w:rsidR="0079519E" w:rsidRPr="004D3B7B">
        <w:rPr>
          <w:rFonts w:ascii="Times New Roman" w:hAnsi="Times New Roman" w:cs="Times New Roman"/>
          <w:color w:val="000000" w:themeColor="text1"/>
          <w:szCs w:val="20"/>
        </w:rPr>
        <w:lastRenderedPageBreak/>
        <w:t>will be a negative relationship.</w:t>
      </w:r>
    </w:p>
    <w:p w:rsidR="00362DBE" w:rsidRPr="004D3B7B" w:rsidRDefault="00362DBE" w:rsidP="00A13235">
      <w:pPr>
        <w:pStyle w:val="a3"/>
        <w:tabs>
          <w:tab w:val="left" w:pos="567"/>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Cash over total asset</w:t>
      </w:r>
      <w:r w:rsidR="0079519E" w:rsidRPr="004D3B7B">
        <w:rPr>
          <w:rFonts w:ascii="Times New Roman" w:hAnsi="Times New Roman" w:cs="Times New Roman"/>
          <w:color w:val="000000" w:themeColor="text1"/>
          <w:szCs w:val="20"/>
        </w:rPr>
        <w:t xml:space="preserve"> (CASHTA) is the percentage of cash and cash equivalent over total asset. </w:t>
      </w:r>
      <w:hyperlink w:anchor="_ENREF_20" w:tooltip="Jensen, 1986 #9"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AuthorYear="1"&gt;&lt;Author&gt;Jensen&lt;/Author&gt;&lt;Year&gt;1986&lt;/Year&gt;&lt;RecNum&gt;9&lt;/RecNum&gt;&lt;DisplayText&gt;Jensen (1986)&lt;/DisplayText&gt;&lt;record&gt;&lt;rec-number&gt;9&lt;/rec-number&gt;&lt;foreign-keys&gt;&lt;key app="EN" db-id="rdtdpdwxbd2avnet0t1xdxrh2wzxervzvsfp"&gt;9&lt;/key&gt;&lt;/foreign-keys&gt;&lt;ref-type name="Journal Article"&gt;17&lt;/ref-type&gt;&lt;contributors&gt;&lt;authors&gt;&lt;author&gt;Jensen, Michael C&lt;/author&gt;&lt;/authors&gt;&lt;/contributors&gt;&lt;titles&gt;&lt;title&gt;Agency costs of free cash flow, corporate finance, and takeovers&lt;/title&gt;&lt;secondary-title&gt;The American economic review&lt;/secondary-title&gt;&lt;/titles&gt;&lt;periodical&gt;&lt;full-title&gt;The American economic review&lt;/full-title&gt;&lt;/periodical&gt;&lt;pages&gt;323-329&lt;/pages&gt;&lt;volume&gt;76&lt;/volume&gt;&lt;number&gt;2&lt;/number&gt;&lt;dates&gt;&lt;year&gt;1986&lt;/year&gt;&lt;/dates&gt;&lt;isbn&gt;0002-8282&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Jensen (1986)</w:t>
        </w:r>
        <w:r w:rsidR="000E393C" w:rsidRPr="004D3B7B">
          <w:rPr>
            <w:rFonts w:ascii="Times New Roman" w:hAnsi="Times New Roman" w:cs="Times New Roman"/>
            <w:color w:val="000000" w:themeColor="text1"/>
            <w:szCs w:val="20"/>
          </w:rPr>
          <w:fldChar w:fldCharType="end"/>
        </w:r>
      </w:hyperlink>
      <w:r w:rsidR="00320E82" w:rsidRPr="004D3B7B">
        <w:rPr>
          <w:rFonts w:ascii="Times New Roman" w:hAnsi="Times New Roman" w:cs="Times New Roman"/>
          <w:color w:val="000000" w:themeColor="text1"/>
          <w:szCs w:val="20"/>
        </w:rPr>
        <w:t xml:space="preserve"> shows that agency cost strictly relates with the free cash flow. Dividend can be used as an instrument to motivate the managers disgorge the cash from firm instead of investing on negative NPV projects. Thus </w:t>
      </w:r>
      <w:r w:rsidR="00CE7D91" w:rsidRPr="004D3B7B">
        <w:rPr>
          <w:rFonts w:ascii="Times New Roman" w:hAnsi="Times New Roman" w:cs="Times New Roman"/>
          <w:color w:val="000000" w:themeColor="text1"/>
          <w:szCs w:val="20"/>
        </w:rPr>
        <w:t xml:space="preserve">our </w:t>
      </w:r>
      <w:r w:rsidR="0079519E" w:rsidRPr="004D3B7B">
        <w:rPr>
          <w:rFonts w:ascii="Times New Roman" w:hAnsi="Times New Roman" w:cs="Times New Roman"/>
          <w:color w:val="000000" w:themeColor="text1"/>
          <w:szCs w:val="20"/>
        </w:rPr>
        <w:t>expect</w:t>
      </w:r>
      <w:r w:rsidR="00CE7D91" w:rsidRPr="004D3B7B">
        <w:rPr>
          <w:rFonts w:ascii="Times New Roman" w:hAnsi="Times New Roman" w:cs="Times New Roman"/>
          <w:color w:val="000000" w:themeColor="text1"/>
          <w:szCs w:val="20"/>
        </w:rPr>
        <w:t>ation is</w:t>
      </w:r>
      <w:r w:rsidR="0079519E" w:rsidRPr="004D3B7B">
        <w:rPr>
          <w:rFonts w:ascii="Times New Roman" w:hAnsi="Times New Roman" w:cs="Times New Roman"/>
          <w:color w:val="000000" w:themeColor="text1"/>
          <w:szCs w:val="20"/>
        </w:rPr>
        <w:t xml:space="preserve"> that CASHTA positively relate</w:t>
      </w:r>
      <w:r w:rsidR="00CE7D91" w:rsidRPr="004D3B7B">
        <w:rPr>
          <w:rFonts w:ascii="Times New Roman" w:hAnsi="Times New Roman" w:cs="Times New Roman"/>
          <w:color w:val="000000" w:themeColor="text1"/>
          <w:szCs w:val="20"/>
        </w:rPr>
        <w:t>s</w:t>
      </w:r>
      <w:r w:rsidR="0079519E" w:rsidRPr="004D3B7B">
        <w:rPr>
          <w:rFonts w:ascii="Times New Roman" w:hAnsi="Times New Roman" w:cs="Times New Roman"/>
          <w:color w:val="000000" w:themeColor="text1"/>
          <w:szCs w:val="20"/>
        </w:rPr>
        <w:t xml:space="preserve"> with DIVP.</w:t>
      </w:r>
    </w:p>
    <w:p w:rsidR="0011236A" w:rsidRPr="004D3B7B" w:rsidRDefault="00362DBE" w:rsidP="00A13235">
      <w:pPr>
        <w:pStyle w:val="a3"/>
        <w:tabs>
          <w:tab w:val="left" w:pos="567"/>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Size </w:t>
      </w:r>
      <w:r w:rsidR="0079519E" w:rsidRPr="004D3B7B">
        <w:rPr>
          <w:rFonts w:ascii="Times New Roman" w:hAnsi="Times New Roman" w:cs="Times New Roman"/>
          <w:color w:val="000000" w:themeColor="text1"/>
          <w:szCs w:val="20"/>
        </w:rPr>
        <w:t xml:space="preserve">of firm (SIZE) is </w:t>
      </w:r>
      <w:r w:rsidR="008B04D6" w:rsidRPr="004D3B7B">
        <w:rPr>
          <w:rFonts w:ascii="Times New Roman" w:hAnsi="Times New Roman" w:cs="Times New Roman"/>
          <w:color w:val="000000" w:themeColor="text1"/>
          <w:szCs w:val="20"/>
        </w:rPr>
        <w:t>natural logarithm</w:t>
      </w:r>
      <w:r w:rsidR="000F5ADF" w:rsidRPr="004D3B7B">
        <w:rPr>
          <w:rFonts w:ascii="Times New Roman" w:hAnsi="Times New Roman" w:cs="Times New Roman"/>
          <w:color w:val="000000" w:themeColor="text1"/>
          <w:szCs w:val="20"/>
        </w:rPr>
        <w:t xml:space="preserve"> of net sales of each firm, which refer how big the firm is. Under life cycle theory</w:t>
      </w:r>
      <w:r w:rsidR="00320E82" w:rsidRPr="004D3B7B">
        <w:rPr>
          <w:rFonts w:ascii="Times New Roman" w:hAnsi="Times New Roman" w:cs="Times New Roman"/>
          <w:color w:val="000000" w:themeColor="text1"/>
          <w:szCs w:val="20"/>
        </w:rPr>
        <w:t xml:space="preserve"> </w:t>
      </w:r>
      <w:r w:rsidR="000B2F32" w:rsidRPr="004D3B7B">
        <w:rPr>
          <w:rFonts w:ascii="Times New Roman" w:hAnsi="Times New Roman" w:cs="Times New Roman"/>
          <w:color w:val="000000" w:themeColor="text1"/>
          <w:szCs w:val="20"/>
        </w:rPr>
        <w:fldChar w:fldCharType="begin"/>
      </w:r>
      <w:r w:rsidR="000B2F32" w:rsidRPr="004D3B7B">
        <w:rPr>
          <w:rFonts w:ascii="Times New Roman" w:hAnsi="Times New Roman" w:cs="Times New Roman"/>
          <w:color w:val="000000" w:themeColor="text1"/>
          <w:szCs w:val="20"/>
        </w:rPr>
        <w:instrText xml:space="preserve"> ADDIN EN.CITE &lt;EndNote&gt;&lt;Cite&gt;&lt;Author&gt;Fama&lt;/Author&gt;&lt;Year&gt;2001&lt;/Year&gt;&lt;RecNum&gt;25&lt;/RecNum&gt;&lt;DisplayText&gt;(Fama and French 2001)&lt;/DisplayText&gt;&lt;record&gt;&lt;rec-number&gt;25&lt;/rec-number&gt;&lt;foreign-keys&gt;&lt;key app="EN" db-id="rdtdpdwxbd2avnet0t1xdxrh2wzxervzvsfp"&gt;25&lt;/key&gt;&lt;/foreign-keys&gt;&lt;ref-type name="Journal Article"&gt;17&lt;/ref-type&gt;&lt;contributors&gt;&lt;authors&gt;&lt;author&gt;Fama, Eugene F&lt;/author&gt;&lt;author&gt;French, Kenneth R&lt;/author&gt;&lt;/authors&gt;&lt;/contributors&gt;&lt;titles&gt;&lt;title&gt;Disappearing dividends: changing firm characteristics or lower propensity to pay?&lt;/title&gt;&lt;secondary-title&gt;Journal of Financial economics&lt;/secondary-title&gt;&lt;/titles&gt;&lt;periodical&gt;&lt;full-title&gt;Journal of Financial economics&lt;/full-title&gt;&lt;/periodical&gt;&lt;pages&gt;3-43&lt;/pages&gt;&lt;volume&gt;60&lt;/volume&gt;&lt;number&gt;1&lt;/number&gt;&lt;dates&gt;&lt;year&gt;2001&lt;/year&gt;&lt;/dates&gt;&lt;isbn&gt;0304-405X&lt;/isbn&gt;&lt;urls&gt;&lt;/urls&gt;&lt;/record&gt;&lt;/Cite&gt;&lt;/EndNote&gt;</w:instrText>
      </w:r>
      <w:r w:rsidR="000B2F32" w:rsidRPr="004D3B7B">
        <w:rPr>
          <w:rFonts w:ascii="Times New Roman" w:hAnsi="Times New Roman" w:cs="Times New Roman"/>
          <w:color w:val="000000" w:themeColor="text1"/>
          <w:szCs w:val="20"/>
        </w:rPr>
        <w:fldChar w:fldCharType="separate"/>
      </w:r>
      <w:r w:rsidR="000B2F32" w:rsidRPr="004D3B7B">
        <w:rPr>
          <w:rFonts w:ascii="Times New Roman" w:hAnsi="Times New Roman" w:cs="Times New Roman"/>
          <w:noProof/>
          <w:color w:val="000000" w:themeColor="text1"/>
          <w:szCs w:val="20"/>
        </w:rPr>
        <w:t>(</w:t>
      </w:r>
      <w:hyperlink w:anchor="_ENREF_12" w:tooltip="Fama, 2001 #25" w:history="1">
        <w:r w:rsidR="000E393C" w:rsidRPr="004D3B7B">
          <w:rPr>
            <w:rFonts w:ascii="Times New Roman" w:hAnsi="Times New Roman" w:cs="Times New Roman"/>
            <w:noProof/>
            <w:color w:val="000000" w:themeColor="text1"/>
            <w:szCs w:val="20"/>
          </w:rPr>
          <w:t>Fama and French 2001</w:t>
        </w:r>
      </w:hyperlink>
      <w:r w:rsidR="000B2F32" w:rsidRPr="004D3B7B">
        <w:rPr>
          <w:rFonts w:ascii="Times New Roman" w:hAnsi="Times New Roman" w:cs="Times New Roman"/>
          <w:noProof/>
          <w:color w:val="000000" w:themeColor="text1"/>
          <w:szCs w:val="20"/>
        </w:rPr>
        <w:t>)</w:t>
      </w:r>
      <w:r w:rsidR="000B2F32" w:rsidRPr="004D3B7B">
        <w:rPr>
          <w:rFonts w:ascii="Times New Roman" w:hAnsi="Times New Roman" w:cs="Times New Roman"/>
          <w:color w:val="000000" w:themeColor="text1"/>
          <w:szCs w:val="20"/>
        </w:rPr>
        <w:fldChar w:fldCharType="end"/>
      </w:r>
      <w:r w:rsidR="00320E82" w:rsidRPr="004D3B7B">
        <w:rPr>
          <w:rFonts w:ascii="Times New Roman" w:hAnsi="Times New Roman" w:cs="Times New Roman"/>
          <w:color w:val="000000" w:themeColor="text1"/>
          <w:szCs w:val="20"/>
        </w:rPr>
        <w:t>)</w:t>
      </w:r>
      <w:r w:rsidR="000F5ADF" w:rsidRPr="004D3B7B">
        <w:rPr>
          <w:rFonts w:ascii="Times New Roman" w:hAnsi="Times New Roman" w:cs="Times New Roman"/>
          <w:color w:val="000000" w:themeColor="text1"/>
          <w:szCs w:val="20"/>
        </w:rPr>
        <w:t xml:space="preserve"> mature firms tend to pay higher dividend than the others. Mature firms </w:t>
      </w:r>
      <w:r w:rsidR="005224DB" w:rsidRPr="004D3B7B">
        <w:rPr>
          <w:rFonts w:ascii="Times New Roman" w:hAnsi="Times New Roman" w:cs="Times New Roman"/>
          <w:color w:val="000000" w:themeColor="text1"/>
          <w:szCs w:val="20"/>
        </w:rPr>
        <w:t xml:space="preserve">usually have </w:t>
      </w:r>
      <w:r w:rsidR="000F5ADF" w:rsidRPr="004D3B7B">
        <w:rPr>
          <w:rFonts w:ascii="Times New Roman" w:hAnsi="Times New Roman" w:cs="Times New Roman"/>
          <w:color w:val="000000" w:themeColor="text1"/>
          <w:szCs w:val="20"/>
        </w:rPr>
        <w:t xml:space="preserve">big </w:t>
      </w:r>
      <w:r w:rsidR="0078058A" w:rsidRPr="004D3B7B">
        <w:rPr>
          <w:rFonts w:ascii="Times New Roman" w:hAnsi="Times New Roman" w:cs="Times New Roman"/>
          <w:color w:val="000000" w:themeColor="text1"/>
          <w:szCs w:val="20"/>
        </w:rPr>
        <w:t>size;</w:t>
      </w:r>
      <w:r w:rsidR="000F5ADF" w:rsidRPr="004D3B7B">
        <w:rPr>
          <w:rFonts w:ascii="Times New Roman" w:hAnsi="Times New Roman" w:cs="Times New Roman"/>
          <w:color w:val="000000" w:themeColor="text1"/>
          <w:szCs w:val="20"/>
        </w:rPr>
        <w:t xml:space="preserve"> thus we hope that SIZE might positively relate with DIVP.</w:t>
      </w:r>
    </w:p>
    <w:p w:rsidR="00EE3A80" w:rsidRPr="004D3B7B" w:rsidRDefault="000F5ADF" w:rsidP="007016F7">
      <w:pPr>
        <w:pStyle w:val="a3"/>
        <w:numPr>
          <w:ilvl w:val="0"/>
          <w:numId w:val="7"/>
        </w:numPr>
        <w:tabs>
          <w:tab w:val="left" w:pos="284"/>
        </w:tabs>
        <w:spacing w:after="0" w:line="360" w:lineRule="auto"/>
        <w:ind w:left="0" w:firstLine="0"/>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Descriptive Statistics</w:t>
      </w:r>
    </w:p>
    <w:p w:rsidR="00385BD1" w:rsidRPr="004D3B7B" w:rsidRDefault="005C5EDC" w:rsidP="00A13235">
      <w:pPr>
        <w:tabs>
          <w:tab w:val="left" w:pos="0"/>
          <w:tab w:val="left" w:pos="567"/>
        </w:tabs>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At first, we look at the descriptive statistics of Viet Nam over the research period </w:t>
      </w:r>
      <w:r w:rsidR="00D9210E" w:rsidRPr="004D3B7B">
        <w:rPr>
          <w:rFonts w:ascii="Times New Roman" w:hAnsi="Times New Roman" w:cs="Times New Roman"/>
          <w:color w:val="000000" w:themeColor="text1"/>
          <w:szCs w:val="20"/>
        </w:rPr>
        <w:t>in</w:t>
      </w:r>
      <w:r w:rsidR="002D41C0" w:rsidRPr="004D3B7B">
        <w:rPr>
          <w:rFonts w:ascii="Times New Roman" w:hAnsi="Times New Roman" w:cs="Times New Roman"/>
          <w:color w:val="000000" w:themeColor="text1"/>
          <w:szCs w:val="20"/>
        </w:rPr>
        <w:t xml:space="preserve"> table 1. We have </w:t>
      </w:r>
      <w:r w:rsidR="00581B30" w:rsidRPr="004D3B7B">
        <w:rPr>
          <w:rFonts w:ascii="Times New Roman" w:hAnsi="Times New Roman" w:cs="Times New Roman"/>
          <w:color w:val="000000" w:themeColor="text1"/>
          <w:szCs w:val="20"/>
        </w:rPr>
        <w:t>2597</w:t>
      </w:r>
      <w:r w:rsidRPr="004D3B7B">
        <w:rPr>
          <w:rFonts w:ascii="Times New Roman" w:hAnsi="Times New Roman" w:cs="Times New Roman"/>
          <w:color w:val="000000" w:themeColor="text1"/>
          <w:szCs w:val="20"/>
        </w:rPr>
        <w:t xml:space="preserve"> samples, in which firms w</w:t>
      </w:r>
      <w:r w:rsidR="00BF487F" w:rsidRPr="004D3B7B">
        <w:rPr>
          <w:rFonts w:ascii="Times New Roman" w:hAnsi="Times New Roman" w:cs="Times New Roman"/>
          <w:color w:val="000000" w:themeColor="text1"/>
          <w:szCs w:val="20"/>
        </w:rPr>
        <w:t xml:space="preserve">ith </w:t>
      </w:r>
      <w:r w:rsidR="007B3167" w:rsidRPr="004D3B7B">
        <w:rPr>
          <w:rFonts w:ascii="Times New Roman" w:hAnsi="Times New Roman" w:cs="Times New Roman"/>
          <w:color w:val="000000" w:themeColor="text1"/>
          <w:szCs w:val="20"/>
        </w:rPr>
        <w:t>non-</w:t>
      </w:r>
      <w:r w:rsidR="00BF487F" w:rsidRPr="004D3B7B">
        <w:rPr>
          <w:rFonts w:ascii="Times New Roman" w:hAnsi="Times New Roman" w:cs="Times New Roman"/>
          <w:color w:val="000000" w:themeColor="text1"/>
          <w:szCs w:val="20"/>
        </w:rPr>
        <w:t>government ownership (</w:t>
      </w:r>
      <w:r w:rsidR="007B3167" w:rsidRPr="004D3B7B">
        <w:rPr>
          <w:rFonts w:ascii="Times New Roman" w:hAnsi="Times New Roman" w:cs="Times New Roman"/>
          <w:color w:val="000000" w:themeColor="text1"/>
          <w:szCs w:val="20"/>
        </w:rPr>
        <w:t xml:space="preserve">Non-State </w:t>
      </w:r>
      <w:r w:rsidR="00BF487F" w:rsidRPr="004D3B7B">
        <w:rPr>
          <w:rFonts w:ascii="Times New Roman" w:hAnsi="Times New Roman" w:cs="Times New Roman"/>
          <w:color w:val="000000" w:themeColor="text1"/>
          <w:szCs w:val="20"/>
        </w:rPr>
        <w:t>Owned E</w:t>
      </w:r>
      <w:r w:rsidR="007B3167" w:rsidRPr="004D3B7B">
        <w:rPr>
          <w:rFonts w:ascii="Times New Roman" w:hAnsi="Times New Roman" w:cs="Times New Roman"/>
          <w:color w:val="000000" w:themeColor="text1"/>
          <w:szCs w:val="20"/>
        </w:rPr>
        <w:t>nterprises – N</w:t>
      </w:r>
      <w:r w:rsidRPr="004D3B7B">
        <w:rPr>
          <w:rFonts w:ascii="Times New Roman" w:hAnsi="Times New Roman" w:cs="Times New Roman"/>
          <w:color w:val="000000" w:themeColor="text1"/>
          <w:szCs w:val="20"/>
        </w:rPr>
        <w:t>OE) take 1</w:t>
      </w:r>
      <w:r w:rsidR="007B3167" w:rsidRPr="004D3B7B">
        <w:rPr>
          <w:rFonts w:ascii="Times New Roman" w:hAnsi="Times New Roman" w:cs="Times New Roman"/>
          <w:color w:val="000000" w:themeColor="text1"/>
          <w:szCs w:val="20"/>
        </w:rPr>
        <w:t>179</w:t>
      </w:r>
      <w:r w:rsidRPr="004D3B7B">
        <w:rPr>
          <w:rFonts w:ascii="Times New Roman" w:hAnsi="Times New Roman" w:cs="Times New Roman"/>
          <w:color w:val="000000" w:themeColor="text1"/>
          <w:szCs w:val="20"/>
        </w:rPr>
        <w:t xml:space="preserve"> samples (</w:t>
      </w:r>
      <w:r w:rsidR="007B3167" w:rsidRPr="004D3B7B">
        <w:rPr>
          <w:rFonts w:ascii="Times New Roman" w:hAnsi="Times New Roman" w:cs="Times New Roman"/>
          <w:color w:val="000000" w:themeColor="text1"/>
          <w:szCs w:val="20"/>
        </w:rPr>
        <w:t>45.</w:t>
      </w:r>
      <w:r w:rsidR="00581B30" w:rsidRPr="004D3B7B">
        <w:rPr>
          <w:rFonts w:ascii="Times New Roman" w:hAnsi="Times New Roman" w:cs="Times New Roman"/>
          <w:color w:val="000000" w:themeColor="text1"/>
          <w:szCs w:val="20"/>
        </w:rPr>
        <w:t>40</w:t>
      </w:r>
      <w:r w:rsidRPr="004D3B7B">
        <w:rPr>
          <w:rFonts w:ascii="Times New Roman" w:hAnsi="Times New Roman" w:cs="Times New Roman"/>
          <w:color w:val="000000" w:themeColor="text1"/>
          <w:szCs w:val="20"/>
        </w:rPr>
        <w:t xml:space="preserve">%) and firms </w:t>
      </w:r>
      <w:r w:rsidR="00BF487F" w:rsidRPr="004D3B7B">
        <w:rPr>
          <w:rFonts w:ascii="Times New Roman" w:hAnsi="Times New Roman" w:cs="Times New Roman"/>
          <w:color w:val="000000" w:themeColor="text1"/>
          <w:szCs w:val="20"/>
        </w:rPr>
        <w:t>with government ownership (State Owned E</w:t>
      </w:r>
      <w:r w:rsidR="007B3167" w:rsidRPr="004D3B7B">
        <w:rPr>
          <w:rFonts w:ascii="Times New Roman" w:hAnsi="Times New Roman" w:cs="Times New Roman"/>
          <w:color w:val="000000" w:themeColor="text1"/>
          <w:szCs w:val="20"/>
        </w:rPr>
        <w:t>nterprises- S</w:t>
      </w:r>
      <w:r w:rsidRPr="004D3B7B">
        <w:rPr>
          <w:rFonts w:ascii="Times New Roman" w:hAnsi="Times New Roman" w:cs="Times New Roman"/>
          <w:color w:val="000000" w:themeColor="text1"/>
          <w:szCs w:val="20"/>
        </w:rPr>
        <w:t xml:space="preserve">OE) take </w:t>
      </w:r>
      <w:r w:rsidR="007B3167" w:rsidRPr="004D3B7B">
        <w:rPr>
          <w:rFonts w:ascii="Times New Roman" w:hAnsi="Times New Roman" w:cs="Times New Roman"/>
          <w:color w:val="000000" w:themeColor="text1"/>
          <w:szCs w:val="20"/>
        </w:rPr>
        <w:t>14</w:t>
      </w:r>
      <w:r w:rsidR="00581B30" w:rsidRPr="004D3B7B">
        <w:rPr>
          <w:rFonts w:ascii="Times New Roman" w:hAnsi="Times New Roman" w:cs="Times New Roman"/>
          <w:color w:val="000000" w:themeColor="text1"/>
          <w:szCs w:val="20"/>
        </w:rPr>
        <w:t xml:space="preserve">18 </w:t>
      </w:r>
      <w:r w:rsidRPr="004D3B7B">
        <w:rPr>
          <w:rFonts w:ascii="Times New Roman" w:hAnsi="Times New Roman" w:cs="Times New Roman"/>
          <w:color w:val="000000" w:themeColor="text1"/>
          <w:szCs w:val="20"/>
        </w:rPr>
        <w:t>samples (</w:t>
      </w:r>
      <w:r w:rsidR="007B3167" w:rsidRPr="004D3B7B">
        <w:rPr>
          <w:rFonts w:ascii="Times New Roman" w:hAnsi="Times New Roman" w:cs="Times New Roman"/>
          <w:color w:val="000000" w:themeColor="text1"/>
          <w:szCs w:val="20"/>
        </w:rPr>
        <w:t>54.</w:t>
      </w:r>
      <w:r w:rsidR="00581B30" w:rsidRPr="004D3B7B">
        <w:rPr>
          <w:rFonts w:ascii="Times New Roman" w:hAnsi="Times New Roman" w:cs="Times New Roman"/>
          <w:color w:val="000000" w:themeColor="text1"/>
          <w:szCs w:val="20"/>
        </w:rPr>
        <w:t>60</w:t>
      </w:r>
      <w:r w:rsidRPr="004D3B7B">
        <w:rPr>
          <w:rFonts w:ascii="Times New Roman" w:hAnsi="Times New Roman" w:cs="Times New Roman"/>
          <w:color w:val="000000" w:themeColor="text1"/>
          <w:szCs w:val="20"/>
        </w:rPr>
        <w:t>%)</w:t>
      </w:r>
      <w:r w:rsidR="007B3167" w:rsidRPr="004D3B7B">
        <w:rPr>
          <w:rStyle w:val="a9"/>
          <w:rFonts w:ascii="Times New Roman" w:hAnsi="Times New Roman" w:cs="Times New Roman"/>
          <w:color w:val="000000" w:themeColor="text1"/>
          <w:szCs w:val="20"/>
        </w:rPr>
        <w:footnoteReference w:id="4"/>
      </w:r>
      <w:r w:rsidRPr="004D3B7B">
        <w:rPr>
          <w:rFonts w:ascii="Times New Roman" w:hAnsi="Times New Roman" w:cs="Times New Roman"/>
          <w:color w:val="000000" w:themeColor="text1"/>
          <w:szCs w:val="20"/>
        </w:rPr>
        <w:t xml:space="preserve">. </w:t>
      </w:r>
      <w:r w:rsidR="00D9210E" w:rsidRPr="004D3B7B">
        <w:rPr>
          <w:rFonts w:ascii="Times New Roman" w:hAnsi="Times New Roman" w:cs="Times New Roman"/>
          <w:color w:val="000000" w:themeColor="text1"/>
          <w:szCs w:val="20"/>
        </w:rPr>
        <w:t>The m</w:t>
      </w:r>
      <w:r w:rsidRPr="004D3B7B">
        <w:rPr>
          <w:rFonts w:ascii="Times New Roman" w:hAnsi="Times New Roman" w:cs="Times New Roman"/>
          <w:color w:val="000000" w:themeColor="text1"/>
          <w:szCs w:val="20"/>
        </w:rPr>
        <w:t>ea</w:t>
      </w:r>
      <w:r w:rsidR="00581B30" w:rsidRPr="004D3B7B">
        <w:rPr>
          <w:rFonts w:ascii="Times New Roman" w:hAnsi="Times New Roman" w:cs="Times New Roman"/>
          <w:color w:val="000000" w:themeColor="text1"/>
          <w:szCs w:val="20"/>
        </w:rPr>
        <w:t>n of DIVP over this period is 44.55</w:t>
      </w:r>
      <w:r w:rsidRPr="004D3B7B">
        <w:rPr>
          <w:rFonts w:ascii="Times New Roman" w:hAnsi="Times New Roman" w:cs="Times New Roman"/>
          <w:color w:val="000000" w:themeColor="text1"/>
          <w:szCs w:val="20"/>
        </w:rPr>
        <w:t>%</w:t>
      </w:r>
      <w:r w:rsidR="00BF487F" w:rsidRPr="004D3B7B">
        <w:rPr>
          <w:rFonts w:ascii="Times New Roman" w:hAnsi="Times New Roman" w:cs="Times New Roman"/>
          <w:color w:val="000000" w:themeColor="text1"/>
          <w:szCs w:val="20"/>
        </w:rPr>
        <w:t xml:space="preserve">, in which SOEs have mean of </w:t>
      </w:r>
      <w:r w:rsidR="00581B30" w:rsidRPr="004D3B7B">
        <w:rPr>
          <w:rFonts w:ascii="Times New Roman" w:hAnsi="Times New Roman" w:cs="Times New Roman"/>
          <w:color w:val="000000" w:themeColor="text1"/>
          <w:szCs w:val="20"/>
        </w:rPr>
        <w:t>50.62</w:t>
      </w:r>
      <w:r w:rsidR="00BF487F" w:rsidRPr="004D3B7B">
        <w:rPr>
          <w:rFonts w:ascii="Times New Roman" w:hAnsi="Times New Roman" w:cs="Times New Roman"/>
          <w:color w:val="000000" w:themeColor="text1"/>
          <w:szCs w:val="20"/>
        </w:rPr>
        <w:t>% and NOEs have</w:t>
      </w:r>
      <w:r w:rsidR="00581B30" w:rsidRPr="004D3B7B">
        <w:rPr>
          <w:rFonts w:ascii="Times New Roman" w:hAnsi="Times New Roman" w:cs="Times New Roman"/>
          <w:color w:val="000000" w:themeColor="text1"/>
          <w:szCs w:val="20"/>
        </w:rPr>
        <w:t xml:space="preserve"> mean of 37</w:t>
      </w:r>
      <w:r w:rsidR="00D4512F" w:rsidRPr="004D3B7B">
        <w:rPr>
          <w:rFonts w:ascii="Times New Roman" w:hAnsi="Times New Roman" w:cs="Times New Roman"/>
          <w:color w:val="000000" w:themeColor="text1"/>
          <w:szCs w:val="20"/>
        </w:rPr>
        <w:t>.1</w:t>
      </w:r>
      <w:r w:rsidRPr="004D3B7B">
        <w:rPr>
          <w:rFonts w:ascii="Times New Roman" w:hAnsi="Times New Roman" w:cs="Times New Roman"/>
          <w:color w:val="000000" w:themeColor="text1"/>
          <w:szCs w:val="20"/>
        </w:rPr>
        <w:t xml:space="preserve">3%. </w:t>
      </w:r>
    </w:p>
    <w:p w:rsidR="00D4512F" w:rsidRPr="004D3B7B" w:rsidRDefault="005C5EDC" w:rsidP="00A13235">
      <w:pPr>
        <w:tabs>
          <w:tab w:val="left" w:pos="0"/>
          <w:tab w:val="left" w:pos="567"/>
        </w:tabs>
        <w:spacing w:after="0" w:line="360" w:lineRule="auto"/>
        <w:ind w:firstLine="180"/>
        <w:rPr>
          <w:rFonts w:ascii="Times New Roman" w:hAnsi="Times New Roman" w:cs="Times New Roman"/>
          <w:color w:val="000000" w:themeColor="text1"/>
          <w:szCs w:val="20"/>
          <w:lang w:val="en-GB"/>
        </w:rPr>
      </w:pPr>
      <w:r w:rsidRPr="004D3B7B">
        <w:rPr>
          <w:rFonts w:ascii="Times New Roman" w:hAnsi="Times New Roman" w:cs="Times New Roman"/>
          <w:color w:val="000000" w:themeColor="text1"/>
          <w:szCs w:val="20"/>
        </w:rPr>
        <w:t xml:space="preserve">Additionally, SOEs have higher mean value than NOEs in most of </w:t>
      </w:r>
      <w:r w:rsidR="00BF487F" w:rsidRPr="004D3B7B">
        <w:rPr>
          <w:rFonts w:ascii="Times New Roman" w:hAnsi="Times New Roman" w:cs="Times New Roman"/>
          <w:color w:val="000000" w:themeColor="text1"/>
          <w:szCs w:val="20"/>
        </w:rPr>
        <w:t xml:space="preserve">the </w:t>
      </w:r>
      <w:r w:rsidRPr="004D3B7B">
        <w:rPr>
          <w:rFonts w:ascii="Times New Roman" w:hAnsi="Times New Roman" w:cs="Times New Roman"/>
          <w:color w:val="000000" w:themeColor="text1"/>
          <w:szCs w:val="20"/>
        </w:rPr>
        <w:t>variables</w:t>
      </w:r>
      <w:r w:rsidR="00BF487F" w:rsidRPr="004D3B7B">
        <w:rPr>
          <w:rFonts w:ascii="Times New Roman" w:hAnsi="Times New Roman" w:cs="Times New Roman"/>
          <w:color w:val="000000" w:themeColor="text1"/>
          <w:szCs w:val="20"/>
        </w:rPr>
        <w:t>.</w:t>
      </w:r>
      <w:r w:rsidR="00385BD1" w:rsidRPr="004D3B7B">
        <w:rPr>
          <w:rFonts w:ascii="Times New Roman" w:hAnsi="Times New Roman" w:cs="Times New Roman"/>
          <w:color w:val="000000" w:themeColor="text1"/>
          <w:szCs w:val="20"/>
        </w:rPr>
        <w:t xml:space="preserve"> The leverage ratio on average of Vietnamese firms is 1.526, mean of SOEs and NOEs is 1.5261 and 1.4747 respectively. </w:t>
      </w:r>
      <w:r w:rsidR="00D506EC" w:rsidRPr="004D3B7B">
        <w:rPr>
          <w:rFonts w:ascii="Times New Roman" w:hAnsi="Times New Roman" w:cs="Times New Roman"/>
          <w:color w:val="000000" w:themeColor="text1"/>
          <w:szCs w:val="20"/>
        </w:rPr>
        <w:t>It can be explained that firms with government ownership tend to use higher leverage than firms with</w:t>
      </w:r>
      <w:r w:rsidR="00D971C6">
        <w:rPr>
          <w:rFonts w:ascii="Times New Roman" w:hAnsi="Times New Roman" w:cs="Times New Roman"/>
          <w:color w:val="000000" w:themeColor="text1"/>
          <w:szCs w:val="20"/>
        </w:rPr>
        <w:t xml:space="preserve"> non-government ownership. The market to b</w:t>
      </w:r>
      <w:r w:rsidR="00D506EC" w:rsidRPr="004D3B7B">
        <w:rPr>
          <w:rFonts w:ascii="Times New Roman" w:hAnsi="Times New Roman" w:cs="Times New Roman"/>
          <w:color w:val="000000" w:themeColor="text1"/>
          <w:szCs w:val="20"/>
        </w:rPr>
        <w:t xml:space="preserve">ook ratio of total sample has mean is 1.8403 which reveals that on average the Vietnamese firms’ stock value is 1.8403 times the book value. The mean of MB in SOEs group is 1.8535 and it is </w:t>
      </w:r>
      <w:r w:rsidR="0046425A" w:rsidRPr="004D3B7B">
        <w:rPr>
          <w:rFonts w:ascii="Times New Roman" w:hAnsi="Times New Roman" w:cs="Times New Roman"/>
          <w:color w:val="000000" w:themeColor="text1"/>
          <w:szCs w:val="20"/>
        </w:rPr>
        <w:t xml:space="preserve">1.8242 </w:t>
      </w:r>
      <w:r w:rsidR="00D506EC" w:rsidRPr="004D3B7B">
        <w:rPr>
          <w:rFonts w:ascii="Times New Roman" w:hAnsi="Times New Roman" w:cs="Times New Roman"/>
          <w:color w:val="000000" w:themeColor="text1"/>
          <w:szCs w:val="20"/>
        </w:rPr>
        <w:t xml:space="preserve">in NOEs </w:t>
      </w:r>
      <w:r w:rsidR="0046425A" w:rsidRPr="004D3B7B">
        <w:rPr>
          <w:rFonts w:ascii="Times New Roman" w:hAnsi="Times New Roman" w:cs="Times New Roman"/>
          <w:color w:val="000000" w:themeColor="text1"/>
          <w:szCs w:val="20"/>
        </w:rPr>
        <w:t>group. We can see that both groups have similar mean of MB ratio wh</w:t>
      </w:r>
      <w:r w:rsidR="004C42BC">
        <w:rPr>
          <w:rFonts w:ascii="Times New Roman" w:hAnsi="Times New Roman" w:cs="Times New Roman"/>
          <w:color w:val="000000" w:themeColor="text1"/>
          <w:szCs w:val="20"/>
        </w:rPr>
        <w:t xml:space="preserve">ich is around 1.8. The mean of </w:t>
      </w:r>
      <w:r w:rsidR="004C42BC" w:rsidRPr="00EC0137">
        <w:rPr>
          <w:rFonts w:ascii="Times New Roman" w:hAnsi="Times New Roman" w:cs="Times New Roman"/>
          <w:color w:val="000000" w:themeColor="text1"/>
          <w:szCs w:val="20"/>
        </w:rPr>
        <w:t>earning b</w:t>
      </w:r>
      <w:r w:rsidR="0046425A" w:rsidRPr="00EC0137">
        <w:rPr>
          <w:rFonts w:ascii="Times New Roman" w:hAnsi="Times New Roman" w:cs="Times New Roman"/>
          <w:color w:val="000000" w:themeColor="text1"/>
          <w:szCs w:val="20"/>
        </w:rPr>
        <w:t xml:space="preserve">efore tax </w:t>
      </w:r>
      <w:r w:rsidR="004C42BC" w:rsidRPr="00EC0137">
        <w:rPr>
          <w:rFonts w:ascii="Times New Roman" w:hAnsi="Times New Roman" w:cs="Times New Roman"/>
          <w:color w:val="000000" w:themeColor="text1"/>
          <w:szCs w:val="20"/>
        </w:rPr>
        <w:t>and</w:t>
      </w:r>
      <w:r w:rsidR="0046425A" w:rsidRPr="00EC0137">
        <w:rPr>
          <w:rFonts w:ascii="Times New Roman" w:hAnsi="Times New Roman" w:cs="Times New Roman"/>
          <w:color w:val="000000" w:themeColor="text1"/>
          <w:szCs w:val="20"/>
        </w:rPr>
        <w:t xml:space="preserve"> interest </w:t>
      </w:r>
      <w:r w:rsidR="0046425A" w:rsidRPr="004D3B7B">
        <w:rPr>
          <w:rFonts w:ascii="Times New Roman" w:hAnsi="Times New Roman" w:cs="Times New Roman"/>
          <w:color w:val="000000" w:themeColor="text1"/>
          <w:szCs w:val="20"/>
        </w:rPr>
        <w:t>per net sales ratio is 0.1212, which mean</w:t>
      </w:r>
      <w:r w:rsidR="008E5A9E">
        <w:rPr>
          <w:rFonts w:ascii="Times New Roman" w:hAnsi="Times New Roman" w:cs="Times New Roman"/>
          <w:color w:val="000000" w:themeColor="text1"/>
          <w:szCs w:val="20"/>
        </w:rPr>
        <w:t>s</w:t>
      </w:r>
      <w:r w:rsidR="0046425A" w:rsidRPr="004D3B7B">
        <w:rPr>
          <w:rFonts w:ascii="Times New Roman" w:hAnsi="Times New Roman" w:cs="Times New Roman"/>
          <w:color w:val="000000" w:themeColor="text1"/>
          <w:szCs w:val="20"/>
        </w:rPr>
        <w:t xml:space="preserve"> that the profit takes 12.12% of Net sales in Vietnamese companies. </w:t>
      </w:r>
      <w:r w:rsidR="005F1911" w:rsidRPr="004D3B7B">
        <w:rPr>
          <w:rFonts w:ascii="Times New Roman" w:hAnsi="Times New Roman" w:cs="Times New Roman"/>
          <w:color w:val="000000" w:themeColor="text1"/>
          <w:szCs w:val="20"/>
        </w:rPr>
        <w:t>The average of this ratio is 0.1311 in government ownership group, and 0.1090 in non-government ownership gr</w:t>
      </w:r>
      <w:r w:rsidR="008E5A9E">
        <w:rPr>
          <w:rFonts w:ascii="Times New Roman" w:hAnsi="Times New Roman" w:cs="Times New Roman"/>
          <w:color w:val="000000" w:themeColor="text1"/>
          <w:szCs w:val="20"/>
        </w:rPr>
        <w:t xml:space="preserve">oup. That shows that on average, </w:t>
      </w:r>
      <w:r w:rsidR="005F1911" w:rsidRPr="004D3B7B">
        <w:rPr>
          <w:rFonts w:ascii="Times New Roman" w:hAnsi="Times New Roman" w:cs="Times New Roman"/>
          <w:color w:val="000000" w:themeColor="text1"/>
          <w:szCs w:val="20"/>
        </w:rPr>
        <w:t>the profitability of SOEs is higher than NOEs. The ratio of cash over total</w:t>
      </w:r>
      <w:r w:rsidR="008E5A9E">
        <w:rPr>
          <w:rFonts w:ascii="Times New Roman" w:hAnsi="Times New Roman" w:cs="Times New Roman"/>
          <w:color w:val="000000" w:themeColor="text1"/>
          <w:szCs w:val="20"/>
        </w:rPr>
        <w:t xml:space="preserve"> asset in SOEs is significantly higher than NOEs, </w:t>
      </w:r>
      <w:r w:rsidR="005F1911" w:rsidRPr="004D3B7B">
        <w:rPr>
          <w:rFonts w:ascii="Times New Roman" w:hAnsi="Times New Roman" w:cs="Times New Roman"/>
          <w:color w:val="000000" w:themeColor="text1"/>
          <w:szCs w:val="20"/>
        </w:rPr>
        <w:t>which is 0.1050 in comparison with 0.0871. The mean of retained earning</w:t>
      </w:r>
      <w:r w:rsidR="00CE7D91" w:rsidRPr="004D3B7B">
        <w:rPr>
          <w:rFonts w:ascii="Times New Roman" w:hAnsi="Times New Roman" w:cs="Times New Roman"/>
          <w:color w:val="000000" w:themeColor="text1"/>
          <w:szCs w:val="20"/>
        </w:rPr>
        <w:t>s</w:t>
      </w:r>
      <w:r w:rsidR="005F1911" w:rsidRPr="004D3B7B">
        <w:rPr>
          <w:rFonts w:ascii="Times New Roman" w:hAnsi="Times New Roman" w:cs="Times New Roman"/>
          <w:color w:val="000000" w:themeColor="text1"/>
          <w:szCs w:val="20"/>
        </w:rPr>
        <w:t xml:space="preserve"> over total</w:t>
      </w:r>
      <w:r w:rsidR="008E5A9E">
        <w:rPr>
          <w:rFonts w:ascii="Times New Roman" w:hAnsi="Times New Roman" w:cs="Times New Roman"/>
          <w:color w:val="000000" w:themeColor="text1"/>
          <w:szCs w:val="20"/>
        </w:rPr>
        <w:t xml:space="preserve"> asset</w:t>
      </w:r>
      <w:r w:rsidR="005F1911" w:rsidRPr="004D3B7B">
        <w:rPr>
          <w:rFonts w:ascii="Times New Roman" w:hAnsi="Times New Roman" w:cs="Times New Roman"/>
          <w:color w:val="000000" w:themeColor="text1"/>
          <w:szCs w:val="20"/>
        </w:rPr>
        <w:t xml:space="preserve"> in both gr</w:t>
      </w:r>
      <w:r w:rsidR="008E5A9E">
        <w:rPr>
          <w:rFonts w:ascii="Times New Roman" w:hAnsi="Times New Roman" w:cs="Times New Roman"/>
          <w:color w:val="000000" w:themeColor="text1"/>
          <w:szCs w:val="20"/>
        </w:rPr>
        <w:t xml:space="preserve">oup of companies is around 0.03, </w:t>
      </w:r>
      <w:r w:rsidR="005F1911" w:rsidRPr="004D3B7B">
        <w:rPr>
          <w:rFonts w:ascii="Times New Roman" w:hAnsi="Times New Roman" w:cs="Times New Roman"/>
          <w:color w:val="000000" w:themeColor="text1"/>
          <w:szCs w:val="20"/>
        </w:rPr>
        <w:t xml:space="preserve">which means that the retained earnings take about 3% on total value of assets. Similar pattern happens with the last variable which is size, the average size </w:t>
      </w:r>
      <w:r w:rsidR="005F1911" w:rsidRPr="004D3B7B">
        <w:rPr>
          <w:rFonts w:ascii="Times New Roman" w:hAnsi="Times New Roman" w:cs="Times New Roman"/>
          <w:color w:val="000000" w:themeColor="text1"/>
          <w:szCs w:val="20"/>
        </w:rPr>
        <w:lastRenderedPageBreak/>
        <w:t xml:space="preserve">of SOEs </w:t>
      </w:r>
      <w:r w:rsidR="00EE3A80" w:rsidRPr="004D3B7B">
        <w:rPr>
          <w:rFonts w:ascii="Times New Roman" w:hAnsi="Times New Roman" w:cs="Times New Roman"/>
          <w:color w:val="000000" w:themeColor="text1"/>
          <w:szCs w:val="20"/>
        </w:rPr>
        <w:t xml:space="preserve">26.9799 </w:t>
      </w:r>
      <w:r w:rsidR="005F1911" w:rsidRPr="004D3B7B">
        <w:rPr>
          <w:rFonts w:ascii="Times New Roman" w:hAnsi="Times New Roman" w:cs="Times New Roman"/>
          <w:color w:val="000000" w:themeColor="text1"/>
          <w:szCs w:val="20"/>
        </w:rPr>
        <w:t xml:space="preserve">is slightly higher than NOEs </w:t>
      </w:r>
      <w:r w:rsidR="00EE3A80" w:rsidRPr="004D3B7B">
        <w:rPr>
          <w:rFonts w:ascii="Times New Roman" w:hAnsi="Times New Roman" w:cs="Times New Roman"/>
          <w:color w:val="000000" w:themeColor="text1"/>
          <w:szCs w:val="20"/>
        </w:rPr>
        <w:t>26.899. It reveals that in Viet Nam firms with government ownership will have bigger size than firms without government ownership.</w:t>
      </w:r>
      <w:r w:rsidR="005F1911" w:rsidRPr="004D3B7B">
        <w:rPr>
          <w:rFonts w:ascii="Times New Roman" w:hAnsi="Times New Roman" w:cs="Times New Roman"/>
          <w:color w:val="000000" w:themeColor="text1"/>
          <w:szCs w:val="20"/>
        </w:rPr>
        <w:t xml:space="preserve"> </w:t>
      </w:r>
      <w:r w:rsidR="00385BD1" w:rsidRPr="004D3B7B">
        <w:rPr>
          <w:rFonts w:ascii="Times New Roman" w:hAnsi="Times New Roman" w:cs="Times New Roman"/>
          <w:color w:val="000000" w:themeColor="text1"/>
          <w:szCs w:val="20"/>
        </w:rPr>
        <w:t xml:space="preserve">  </w:t>
      </w:r>
      <w:r w:rsidR="00D4512F" w:rsidRPr="004D3B7B">
        <w:rPr>
          <w:rFonts w:ascii="Times New Roman" w:hAnsi="Times New Roman" w:cs="Times New Roman"/>
          <w:color w:val="000000" w:themeColor="text1"/>
          <w:szCs w:val="20"/>
        </w:rPr>
        <w:t xml:space="preserve"> </w:t>
      </w:r>
    </w:p>
    <w:p w:rsidR="00EE3A80" w:rsidRPr="004D3B7B" w:rsidRDefault="00EE3A80" w:rsidP="00A13235">
      <w:pPr>
        <w:tabs>
          <w:tab w:val="left" w:pos="0"/>
        </w:tabs>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Regarding</w:t>
      </w:r>
      <w:r w:rsidR="005C5EDC" w:rsidRPr="004D3B7B">
        <w:rPr>
          <w:rFonts w:ascii="Times New Roman" w:hAnsi="Times New Roman" w:cs="Times New Roman"/>
          <w:color w:val="000000" w:themeColor="text1"/>
          <w:szCs w:val="20"/>
        </w:rPr>
        <w:t xml:space="preserve"> the government ownership over year, we have the descriptive table of Government </w:t>
      </w:r>
      <w:r w:rsidR="005224DB" w:rsidRPr="004D3B7B">
        <w:rPr>
          <w:rFonts w:ascii="Times New Roman" w:hAnsi="Times New Roman" w:cs="Times New Roman"/>
          <w:color w:val="000000" w:themeColor="text1"/>
          <w:szCs w:val="20"/>
        </w:rPr>
        <w:t>Ownership’s</w:t>
      </w:r>
      <w:r w:rsidR="005C5EDC" w:rsidRPr="004D3B7B">
        <w:rPr>
          <w:rFonts w:ascii="Times New Roman" w:hAnsi="Times New Roman" w:cs="Times New Roman"/>
          <w:color w:val="000000" w:themeColor="text1"/>
          <w:szCs w:val="20"/>
        </w:rPr>
        <w:t xml:space="preserve"> Percentage </w:t>
      </w:r>
      <w:r w:rsidR="00D9210E" w:rsidRPr="004D3B7B">
        <w:rPr>
          <w:rFonts w:ascii="Times New Roman" w:hAnsi="Times New Roman" w:cs="Times New Roman"/>
          <w:color w:val="000000" w:themeColor="text1"/>
          <w:szCs w:val="20"/>
        </w:rPr>
        <w:t>in table 2.</w:t>
      </w:r>
      <w:r w:rsidRPr="004D3B7B">
        <w:rPr>
          <w:rFonts w:ascii="Times New Roman" w:hAnsi="Times New Roman" w:cs="Times New Roman"/>
          <w:color w:val="000000" w:themeColor="text1"/>
          <w:szCs w:val="20"/>
        </w:rPr>
        <w:t xml:space="preserve"> From 2010 to </w:t>
      </w:r>
      <w:r w:rsidR="001A68AD" w:rsidRPr="004D3B7B">
        <w:rPr>
          <w:rFonts w:ascii="Times New Roman" w:hAnsi="Times New Roman" w:cs="Times New Roman"/>
          <w:color w:val="000000" w:themeColor="text1"/>
          <w:szCs w:val="20"/>
        </w:rPr>
        <w:t xml:space="preserve">2013, </w:t>
      </w:r>
      <w:r w:rsidRPr="004D3B7B">
        <w:rPr>
          <w:rFonts w:ascii="Times New Roman" w:hAnsi="Times New Roman" w:cs="Times New Roman"/>
          <w:color w:val="000000" w:themeColor="text1"/>
          <w:szCs w:val="20"/>
        </w:rPr>
        <w:t xml:space="preserve">the average of government ownership’s percentage </w:t>
      </w:r>
      <w:r w:rsidR="001A68AD" w:rsidRPr="004D3B7B">
        <w:rPr>
          <w:rFonts w:ascii="Times New Roman" w:hAnsi="Times New Roman" w:cs="Times New Roman"/>
          <w:color w:val="000000" w:themeColor="text1"/>
          <w:szCs w:val="20"/>
        </w:rPr>
        <w:t xml:space="preserve">fluctuates slightly around </w:t>
      </w:r>
      <w:r w:rsidRPr="004D3B7B">
        <w:rPr>
          <w:rFonts w:ascii="Times New Roman" w:hAnsi="Times New Roman" w:cs="Times New Roman"/>
          <w:color w:val="000000" w:themeColor="text1"/>
          <w:szCs w:val="20"/>
        </w:rPr>
        <w:t>22%</w:t>
      </w:r>
      <w:r w:rsidR="008E5A9E">
        <w:rPr>
          <w:rFonts w:ascii="Times New Roman" w:hAnsi="Times New Roman" w:cs="Times New Roman"/>
          <w:color w:val="000000" w:themeColor="text1"/>
          <w:szCs w:val="20"/>
        </w:rPr>
        <w:t xml:space="preserve"> to 22.2%. Since 2014, </w:t>
      </w:r>
      <w:r w:rsidR="001A68AD" w:rsidRPr="004D3B7B">
        <w:rPr>
          <w:rFonts w:ascii="Times New Roman" w:hAnsi="Times New Roman" w:cs="Times New Roman"/>
          <w:color w:val="000000" w:themeColor="text1"/>
          <w:szCs w:val="20"/>
        </w:rPr>
        <w:t xml:space="preserve">it started dropping to 21% and 20.1% in 2015. Finally, in 2016, this number still decreased to 19.4%. This situation </w:t>
      </w:r>
      <w:r w:rsidR="008E5A9E">
        <w:rPr>
          <w:rFonts w:ascii="Times New Roman" w:hAnsi="Times New Roman" w:cs="Times New Roman"/>
          <w:color w:val="000000" w:themeColor="text1"/>
          <w:szCs w:val="20"/>
        </w:rPr>
        <w:t>reveals</w:t>
      </w:r>
      <w:r w:rsidR="001A68AD" w:rsidRPr="004D3B7B">
        <w:rPr>
          <w:rFonts w:ascii="Times New Roman" w:hAnsi="Times New Roman" w:cs="Times New Roman"/>
          <w:color w:val="000000" w:themeColor="text1"/>
          <w:szCs w:val="20"/>
        </w:rPr>
        <w:t xml:space="preserve"> the</w:t>
      </w:r>
      <w:r w:rsidR="001A68AD" w:rsidRPr="008E5A9E">
        <w:rPr>
          <w:rFonts w:ascii="Times New Roman" w:hAnsi="Times New Roman" w:cs="Times New Roman"/>
          <w:color w:val="000000" w:themeColor="text1"/>
          <w:szCs w:val="20"/>
        </w:rPr>
        <w:t xml:space="preserve"> </w:t>
      </w:r>
      <w:r w:rsidR="004C42BC" w:rsidRPr="008E5A9E">
        <w:rPr>
          <w:rFonts w:ascii="Times New Roman" w:hAnsi="Times New Roman" w:cs="Times New Roman"/>
          <w:color w:val="000000" w:themeColor="text1"/>
          <w:szCs w:val="20"/>
        </w:rPr>
        <w:t>fact</w:t>
      </w:r>
      <w:r w:rsidR="001A68AD" w:rsidRPr="008E5A9E">
        <w:rPr>
          <w:rFonts w:ascii="Times New Roman" w:hAnsi="Times New Roman" w:cs="Times New Roman"/>
          <w:color w:val="000000" w:themeColor="text1"/>
          <w:szCs w:val="20"/>
        </w:rPr>
        <w:t xml:space="preserve"> </w:t>
      </w:r>
      <w:r w:rsidR="001A68AD" w:rsidRPr="004D3B7B">
        <w:rPr>
          <w:rFonts w:ascii="Times New Roman" w:hAnsi="Times New Roman" w:cs="Times New Roman"/>
          <w:color w:val="000000" w:themeColor="text1"/>
          <w:szCs w:val="20"/>
        </w:rPr>
        <w:t xml:space="preserve">that Vietnamese government is conducting a privatization process for government ownership companies.  </w:t>
      </w:r>
    </w:p>
    <w:p w:rsidR="00E90DDB" w:rsidRPr="004D3B7B" w:rsidRDefault="00D455EE" w:rsidP="00D455EE">
      <w:pPr>
        <w:tabs>
          <w:tab w:val="left" w:pos="426"/>
        </w:tabs>
        <w:spacing w:after="0" w:line="360" w:lineRule="auto"/>
        <w:jc w:val="center"/>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&lt;</w:t>
      </w:r>
      <w:r w:rsidR="00E90DDB" w:rsidRPr="004D3B7B">
        <w:rPr>
          <w:rFonts w:ascii="Times New Roman" w:hAnsi="Times New Roman" w:cs="Times New Roman"/>
          <w:b/>
          <w:color w:val="000000" w:themeColor="text1"/>
          <w:sz w:val="18"/>
          <w:szCs w:val="18"/>
        </w:rPr>
        <w:t>Table 1</w:t>
      </w:r>
      <w:r>
        <w:rPr>
          <w:rFonts w:ascii="Times New Roman" w:hAnsi="Times New Roman" w:cs="Times New Roman"/>
          <w:b/>
          <w:color w:val="000000" w:themeColor="text1"/>
          <w:sz w:val="18"/>
          <w:szCs w:val="18"/>
        </w:rPr>
        <w:t xml:space="preserve">&gt; </w:t>
      </w:r>
      <w:r w:rsidR="00E90DDB" w:rsidRPr="004D3B7B">
        <w:rPr>
          <w:rFonts w:ascii="Times New Roman" w:hAnsi="Times New Roman" w:cs="Times New Roman"/>
          <w:b/>
          <w:color w:val="000000" w:themeColor="text1"/>
          <w:sz w:val="18"/>
          <w:szCs w:val="18"/>
        </w:rPr>
        <w:t>Des</w:t>
      </w:r>
      <w:r w:rsidR="007F4E2E" w:rsidRPr="004D3B7B">
        <w:rPr>
          <w:rFonts w:ascii="Times New Roman" w:hAnsi="Times New Roman" w:cs="Times New Roman"/>
          <w:b/>
          <w:color w:val="000000" w:themeColor="text1"/>
          <w:sz w:val="18"/>
          <w:szCs w:val="18"/>
        </w:rPr>
        <w:t xml:space="preserve">criptive Statistics in 2010 </w:t>
      </w:r>
      <w:r w:rsidR="00A31502" w:rsidRPr="004D3B7B">
        <w:rPr>
          <w:rFonts w:ascii="Times New Roman" w:hAnsi="Times New Roman" w:cs="Times New Roman"/>
          <w:b/>
          <w:color w:val="000000" w:themeColor="text1"/>
          <w:sz w:val="18"/>
          <w:szCs w:val="18"/>
        </w:rPr>
        <w:t>–</w:t>
      </w:r>
      <w:r w:rsidR="007F4E2E" w:rsidRPr="004D3B7B">
        <w:rPr>
          <w:rFonts w:ascii="Times New Roman" w:hAnsi="Times New Roman" w:cs="Times New Roman"/>
          <w:b/>
          <w:color w:val="000000" w:themeColor="text1"/>
          <w:sz w:val="18"/>
          <w:szCs w:val="18"/>
        </w:rPr>
        <w:t xml:space="preserve"> 2016</w:t>
      </w:r>
    </w:p>
    <w:tbl>
      <w:tblPr>
        <w:tblW w:w="6070" w:type="dxa"/>
        <w:tblLook w:val="04A0" w:firstRow="1" w:lastRow="0" w:firstColumn="1" w:lastColumn="0" w:noHBand="0" w:noVBand="1"/>
      </w:tblPr>
      <w:tblGrid>
        <w:gridCol w:w="1097"/>
        <w:gridCol w:w="960"/>
        <w:gridCol w:w="1000"/>
        <w:gridCol w:w="1041"/>
        <w:gridCol w:w="1041"/>
        <w:gridCol w:w="931"/>
      </w:tblGrid>
      <w:tr w:rsidR="00A31502" w:rsidRPr="004D3B7B" w:rsidTr="00EE3A80">
        <w:trPr>
          <w:trHeight w:val="300"/>
        </w:trPr>
        <w:tc>
          <w:tcPr>
            <w:tcW w:w="1097" w:type="dxa"/>
            <w:tcBorders>
              <w:top w:val="single" w:sz="4" w:space="0" w:color="auto"/>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Panel A</w:t>
            </w:r>
          </w:p>
        </w:tc>
        <w:tc>
          <w:tcPr>
            <w:tcW w:w="4973" w:type="dxa"/>
            <w:gridSpan w:val="5"/>
            <w:tcBorders>
              <w:top w:val="single" w:sz="4" w:space="0" w:color="auto"/>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center"/>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Non-State Owned Enterprises</w:t>
            </w:r>
          </w:p>
        </w:tc>
      </w:tr>
      <w:tr w:rsidR="00A31502" w:rsidRPr="004D3B7B" w:rsidTr="00EE3A80">
        <w:trPr>
          <w:trHeight w:val="300"/>
        </w:trPr>
        <w:tc>
          <w:tcPr>
            <w:tcW w:w="1097"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Vari</w:t>
            </w:r>
            <w:r w:rsidR="001332B8">
              <w:rPr>
                <w:rFonts w:ascii="Times New Roman" w:eastAsia="Times New Roman" w:hAnsi="Times New Roman" w:cs="Times New Roman"/>
                <w:b/>
                <w:bCs/>
                <w:color w:val="000000"/>
                <w:kern w:val="0"/>
                <w:sz w:val="18"/>
                <w:szCs w:val="18"/>
                <w:lang w:val="en-GB"/>
              </w:rPr>
              <w:t>a</w:t>
            </w:r>
            <w:r w:rsidRPr="004D3B7B">
              <w:rPr>
                <w:rFonts w:ascii="Times New Roman" w:eastAsia="Times New Roman" w:hAnsi="Times New Roman" w:cs="Times New Roman"/>
                <w:b/>
                <w:bCs/>
                <w:color w:val="000000"/>
                <w:kern w:val="0"/>
                <w:sz w:val="18"/>
                <w:szCs w:val="18"/>
                <w:lang w:val="en-GB"/>
              </w:rPr>
              <w:t xml:space="preserve">ble </w:t>
            </w:r>
          </w:p>
        </w:tc>
        <w:tc>
          <w:tcPr>
            <w:tcW w:w="960"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N</w:t>
            </w:r>
          </w:p>
        </w:tc>
        <w:tc>
          <w:tcPr>
            <w:tcW w:w="1000"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Mean</w:t>
            </w:r>
          </w:p>
        </w:tc>
        <w:tc>
          <w:tcPr>
            <w:tcW w:w="1041"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SD</w:t>
            </w:r>
          </w:p>
        </w:tc>
        <w:tc>
          <w:tcPr>
            <w:tcW w:w="1041"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Min</w:t>
            </w:r>
          </w:p>
        </w:tc>
        <w:tc>
          <w:tcPr>
            <w:tcW w:w="931"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Max</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DIVP</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1162</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0.3713</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0.4189</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2.6549</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DIVTA</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1166</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0.0222</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0.0303</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0.1800</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GOV</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1179</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LEV</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1149</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1.4747</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1.4142</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0.0533</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8.0979</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MB</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1154</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1.8242</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1.5789</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0.2625</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9.1500</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EBITNS</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1144</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0.1090</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0.1258</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-0.2821</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0.9436</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CASHTA</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1156</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0.0871</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0.0932</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0.0007</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0.5221</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RETA</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1168</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0.0294</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0.0347</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0.1891</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SIZE</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1153</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26.8994</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1.4088</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23.2834</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30.6651</w:t>
            </w:r>
          </w:p>
        </w:tc>
      </w:tr>
      <w:tr w:rsidR="00A31502" w:rsidRPr="004D3B7B" w:rsidTr="00EE3A80">
        <w:trPr>
          <w:trHeight w:val="300"/>
        </w:trPr>
        <w:tc>
          <w:tcPr>
            <w:tcW w:w="1097" w:type="dxa"/>
            <w:tcBorders>
              <w:top w:val="single" w:sz="4" w:space="0" w:color="auto"/>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Panel B</w:t>
            </w:r>
          </w:p>
        </w:tc>
        <w:tc>
          <w:tcPr>
            <w:tcW w:w="4973" w:type="dxa"/>
            <w:gridSpan w:val="5"/>
            <w:tcBorders>
              <w:top w:val="single" w:sz="4" w:space="0" w:color="auto"/>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center"/>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State Owned Enterprises</w:t>
            </w:r>
          </w:p>
        </w:tc>
      </w:tr>
      <w:tr w:rsidR="00A31502" w:rsidRPr="004D3B7B" w:rsidTr="00EE3A80">
        <w:trPr>
          <w:trHeight w:val="300"/>
        </w:trPr>
        <w:tc>
          <w:tcPr>
            <w:tcW w:w="1097"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Vari</w:t>
            </w:r>
            <w:r w:rsidR="001332B8">
              <w:rPr>
                <w:rFonts w:ascii="Times New Roman" w:eastAsia="Times New Roman" w:hAnsi="Times New Roman" w:cs="Times New Roman"/>
                <w:b/>
                <w:bCs/>
                <w:color w:val="000000"/>
                <w:kern w:val="0"/>
                <w:sz w:val="18"/>
                <w:szCs w:val="18"/>
                <w:lang w:val="en-GB"/>
              </w:rPr>
              <w:t>a</w:t>
            </w:r>
            <w:r w:rsidRPr="004D3B7B">
              <w:rPr>
                <w:rFonts w:ascii="Times New Roman" w:eastAsia="Times New Roman" w:hAnsi="Times New Roman" w:cs="Times New Roman"/>
                <w:b/>
                <w:bCs/>
                <w:color w:val="000000"/>
                <w:kern w:val="0"/>
                <w:sz w:val="18"/>
                <w:szCs w:val="18"/>
                <w:lang w:val="en-GB"/>
              </w:rPr>
              <w:t xml:space="preserve">ble </w:t>
            </w:r>
          </w:p>
        </w:tc>
        <w:tc>
          <w:tcPr>
            <w:tcW w:w="960"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N</w:t>
            </w:r>
          </w:p>
        </w:tc>
        <w:tc>
          <w:tcPr>
            <w:tcW w:w="1000"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Mean</w:t>
            </w:r>
          </w:p>
        </w:tc>
        <w:tc>
          <w:tcPr>
            <w:tcW w:w="1041"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SD</w:t>
            </w:r>
          </w:p>
        </w:tc>
        <w:tc>
          <w:tcPr>
            <w:tcW w:w="1041"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Min</w:t>
            </w:r>
          </w:p>
        </w:tc>
        <w:tc>
          <w:tcPr>
            <w:tcW w:w="931"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Max</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DIVP</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1420</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0.5062</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0.3640</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2.7306</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DIVTA</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1426</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0.0348</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0.0332</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0.1812</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GOV</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1418</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0.3890</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0.1810</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0.0055</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0.7951</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LEV</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1416</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1.5679</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1.4204</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0.0535</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7.9698</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MB</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1412</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1.8535</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1.4840</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0.2600</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9.0250</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EBITNS</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1421</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0.1311</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0.1430</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-0.3208</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0.9269</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CASHTA</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1409</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0.1050</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0.1047</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0.0008</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0.5252</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RETA</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1423</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0.0316</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0.0355</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0.1887</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SIZE</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1413</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26.9799</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1.4412</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23.1858</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30.6276</w:t>
            </w:r>
          </w:p>
        </w:tc>
      </w:tr>
      <w:tr w:rsidR="00A31502" w:rsidRPr="004D3B7B" w:rsidTr="00EE3A80">
        <w:trPr>
          <w:trHeight w:val="300"/>
        </w:trPr>
        <w:tc>
          <w:tcPr>
            <w:tcW w:w="1097" w:type="dxa"/>
            <w:tcBorders>
              <w:top w:val="single" w:sz="4" w:space="0" w:color="auto"/>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Panel C</w:t>
            </w:r>
          </w:p>
        </w:tc>
        <w:tc>
          <w:tcPr>
            <w:tcW w:w="4973" w:type="dxa"/>
            <w:gridSpan w:val="5"/>
            <w:tcBorders>
              <w:top w:val="single" w:sz="4" w:space="0" w:color="auto"/>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center"/>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Full Sample</w:t>
            </w:r>
          </w:p>
        </w:tc>
      </w:tr>
      <w:tr w:rsidR="00A31502" w:rsidRPr="004D3B7B" w:rsidTr="00EE3A80">
        <w:trPr>
          <w:trHeight w:val="300"/>
        </w:trPr>
        <w:tc>
          <w:tcPr>
            <w:tcW w:w="1097"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Vari</w:t>
            </w:r>
            <w:r w:rsidR="001332B8">
              <w:rPr>
                <w:rFonts w:ascii="Times New Roman" w:eastAsia="Times New Roman" w:hAnsi="Times New Roman" w:cs="Times New Roman"/>
                <w:b/>
                <w:bCs/>
                <w:color w:val="000000"/>
                <w:kern w:val="0"/>
                <w:sz w:val="18"/>
                <w:szCs w:val="18"/>
                <w:lang w:val="en-GB"/>
              </w:rPr>
              <w:t>a</w:t>
            </w:r>
            <w:r w:rsidRPr="004D3B7B">
              <w:rPr>
                <w:rFonts w:ascii="Times New Roman" w:eastAsia="Times New Roman" w:hAnsi="Times New Roman" w:cs="Times New Roman"/>
                <w:b/>
                <w:bCs/>
                <w:color w:val="000000"/>
                <w:kern w:val="0"/>
                <w:sz w:val="18"/>
                <w:szCs w:val="18"/>
                <w:lang w:val="en-GB"/>
              </w:rPr>
              <w:t xml:space="preserve">ble </w:t>
            </w:r>
          </w:p>
        </w:tc>
        <w:tc>
          <w:tcPr>
            <w:tcW w:w="960"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N</w:t>
            </w:r>
          </w:p>
        </w:tc>
        <w:tc>
          <w:tcPr>
            <w:tcW w:w="1000"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Mean</w:t>
            </w:r>
          </w:p>
        </w:tc>
        <w:tc>
          <w:tcPr>
            <w:tcW w:w="1041"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SD</w:t>
            </w:r>
          </w:p>
        </w:tc>
        <w:tc>
          <w:tcPr>
            <w:tcW w:w="1041"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Min</w:t>
            </w:r>
          </w:p>
        </w:tc>
        <w:tc>
          <w:tcPr>
            <w:tcW w:w="931"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Max</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DIVP</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2582</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0.4455</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0.3954</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2.7306</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DIVTA</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2592</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0.0291</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0.0325</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0.1812</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GOV</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2597</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0.2124</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0.2354</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0.7951</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LEV</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2565</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1.5261</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1.4181</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0.0533</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8.0979</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lastRenderedPageBreak/>
              <w:t>MB</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2566</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1.8403</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1.5272</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0.2600</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9.1500</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EBITNS</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2565</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0.1212</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0.1360</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-0.3208</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0.9436</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CASHTA</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2565</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0.09693</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0.100035</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0.000729</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0.5252</w:t>
            </w:r>
          </w:p>
        </w:tc>
      </w:tr>
      <w:tr w:rsidR="00A31502" w:rsidRPr="004D3B7B" w:rsidTr="00EE3A80">
        <w:trPr>
          <w:trHeight w:val="300"/>
        </w:trPr>
        <w:tc>
          <w:tcPr>
            <w:tcW w:w="109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RETA</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2591</w:t>
            </w:r>
          </w:p>
        </w:tc>
        <w:tc>
          <w:tcPr>
            <w:tcW w:w="100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0.0306</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0.0352</w:t>
            </w:r>
          </w:p>
        </w:tc>
        <w:tc>
          <w:tcPr>
            <w:tcW w:w="104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0.0000</w:t>
            </w:r>
          </w:p>
        </w:tc>
        <w:tc>
          <w:tcPr>
            <w:tcW w:w="931"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0.1891</w:t>
            </w:r>
          </w:p>
        </w:tc>
      </w:tr>
      <w:tr w:rsidR="00A31502" w:rsidRPr="004D3B7B" w:rsidTr="00EE3A80">
        <w:trPr>
          <w:trHeight w:val="300"/>
        </w:trPr>
        <w:tc>
          <w:tcPr>
            <w:tcW w:w="1097"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SIZE</w:t>
            </w:r>
          </w:p>
        </w:tc>
        <w:tc>
          <w:tcPr>
            <w:tcW w:w="960"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2566</w:t>
            </w:r>
          </w:p>
        </w:tc>
        <w:tc>
          <w:tcPr>
            <w:tcW w:w="1000"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26.9437</w:t>
            </w:r>
          </w:p>
        </w:tc>
        <w:tc>
          <w:tcPr>
            <w:tcW w:w="1041"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1.4270</w:t>
            </w:r>
          </w:p>
        </w:tc>
        <w:tc>
          <w:tcPr>
            <w:tcW w:w="1041"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23.1858</w:t>
            </w:r>
          </w:p>
        </w:tc>
        <w:tc>
          <w:tcPr>
            <w:tcW w:w="931" w:type="dxa"/>
            <w:tcBorders>
              <w:top w:val="nil"/>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30.6651</w:t>
            </w:r>
          </w:p>
        </w:tc>
      </w:tr>
    </w:tbl>
    <w:p w:rsidR="00D971C6" w:rsidRDefault="00D971C6" w:rsidP="00D455EE">
      <w:pPr>
        <w:tabs>
          <w:tab w:val="left" w:pos="426"/>
        </w:tabs>
        <w:spacing w:after="0" w:line="360" w:lineRule="auto"/>
        <w:jc w:val="center"/>
        <w:rPr>
          <w:rFonts w:ascii="Times New Roman" w:hAnsi="Times New Roman" w:cs="Times New Roman"/>
          <w:b/>
          <w:color w:val="000000" w:themeColor="text1"/>
          <w:sz w:val="18"/>
          <w:szCs w:val="18"/>
        </w:rPr>
      </w:pPr>
    </w:p>
    <w:p w:rsidR="00564395" w:rsidRPr="004D3B7B" w:rsidRDefault="00D455EE" w:rsidP="00D455EE">
      <w:pPr>
        <w:tabs>
          <w:tab w:val="left" w:pos="426"/>
        </w:tabs>
        <w:spacing w:after="0" w:line="360" w:lineRule="auto"/>
        <w:jc w:val="center"/>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&lt;</w:t>
      </w:r>
      <w:r w:rsidR="00564395" w:rsidRPr="004D3B7B">
        <w:rPr>
          <w:rFonts w:ascii="Times New Roman" w:hAnsi="Times New Roman" w:cs="Times New Roman"/>
          <w:b/>
          <w:color w:val="000000" w:themeColor="text1"/>
          <w:sz w:val="18"/>
          <w:szCs w:val="18"/>
        </w:rPr>
        <w:t>Table 2</w:t>
      </w:r>
      <w:r>
        <w:rPr>
          <w:rFonts w:ascii="Times New Roman" w:hAnsi="Times New Roman" w:cs="Times New Roman"/>
          <w:b/>
          <w:color w:val="000000" w:themeColor="text1"/>
          <w:sz w:val="18"/>
          <w:szCs w:val="18"/>
        </w:rPr>
        <w:t xml:space="preserve">&gt; </w:t>
      </w:r>
      <w:r w:rsidR="00564395" w:rsidRPr="004D3B7B">
        <w:rPr>
          <w:rFonts w:ascii="Times New Roman" w:hAnsi="Times New Roman" w:cs="Times New Roman"/>
          <w:b/>
          <w:color w:val="000000" w:themeColor="text1"/>
          <w:sz w:val="18"/>
          <w:szCs w:val="18"/>
        </w:rPr>
        <w:t xml:space="preserve">Descriptive Statistics of Percentage of Government Ownership </w:t>
      </w:r>
    </w:p>
    <w:tbl>
      <w:tblPr>
        <w:tblW w:w="6100" w:type="dxa"/>
        <w:tblLook w:val="04A0" w:firstRow="1" w:lastRow="0" w:firstColumn="1" w:lastColumn="0" w:noHBand="0" w:noVBand="1"/>
      </w:tblPr>
      <w:tblGrid>
        <w:gridCol w:w="993"/>
        <w:gridCol w:w="1267"/>
        <w:gridCol w:w="960"/>
        <w:gridCol w:w="960"/>
        <w:gridCol w:w="960"/>
        <w:gridCol w:w="960"/>
      </w:tblGrid>
      <w:tr w:rsidR="00A31502" w:rsidRPr="004D3B7B" w:rsidTr="00A31502">
        <w:trPr>
          <w:trHeight w:val="300"/>
        </w:trPr>
        <w:tc>
          <w:tcPr>
            <w:tcW w:w="993" w:type="dxa"/>
            <w:tcBorders>
              <w:top w:val="single" w:sz="4" w:space="0" w:color="auto"/>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Year</w:t>
            </w:r>
          </w:p>
        </w:tc>
        <w:tc>
          <w:tcPr>
            <w:tcW w:w="1267" w:type="dxa"/>
            <w:tcBorders>
              <w:top w:val="single" w:sz="4" w:space="0" w:color="auto"/>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N</w:t>
            </w:r>
          </w:p>
        </w:tc>
        <w:tc>
          <w:tcPr>
            <w:tcW w:w="960" w:type="dxa"/>
            <w:tcBorders>
              <w:top w:val="single" w:sz="4" w:space="0" w:color="auto"/>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Mean</w:t>
            </w:r>
          </w:p>
        </w:tc>
        <w:tc>
          <w:tcPr>
            <w:tcW w:w="960" w:type="dxa"/>
            <w:tcBorders>
              <w:top w:val="single" w:sz="4" w:space="0" w:color="auto"/>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SD</w:t>
            </w:r>
          </w:p>
        </w:tc>
        <w:tc>
          <w:tcPr>
            <w:tcW w:w="960" w:type="dxa"/>
            <w:tcBorders>
              <w:top w:val="single" w:sz="4" w:space="0" w:color="auto"/>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Min</w:t>
            </w:r>
          </w:p>
        </w:tc>
        <w:tc>
          <w:tcPr>
            <w:tcW w:w="960" w:type="dxa"/>
            <w:tcBorders>
              <w:top w:val="single" w:sz="4" w:space="0" w:color="auto"/>
              <w:left w:val="nil"/>
              <w:bottom w:val="single" w:sz="4" w:space="0" w:color="auto"/>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Max</w:t>
            </w:r>
          </w:p>
        </w:tc>
      </w:tr>
      <w:tr w:rsidR="00A31502" w:rsidRPr="004D3B7B" w:rsidTr="00A31502">
        <w:trPr>
          <w:trHeight w:val="300"/>
        </w:trPr>
        <w:tc>
          <w:tcPr>
            <w:tcW w:w="993"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2010</w:t>
            </w:r>
          </w:p>
        </w:tc>
        <w:tc>
          <w:tcPr>
            <w:tcW w:w="126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371</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0.220</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0.237</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0.795</w:t>
            </w:r>
          </w:p>
        </w:tc>
      </w:tr>
      <w:tr w:rsidR="00A31502" w:rsidRPr="004D3B7B" w:rsidTr="00A31502">
        <w:trPr>
          <w:trHeight w:val="300"/>
        </w:trPr>
        <w:tc>
          <w:tcPr>
            <w:tcW w:w="993"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2011</w:t>
            </w:r>
          </w:p>
        </w:tc>
        <w:tc>
          <w:tcPr>
            <w:tcW w:w="126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371</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0.222</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0.234</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0.795</w:t>
            </w:r>
          </w:p>
        </w:tc>
      </w:tr>
      <w:tr w:rsidR="00A31502" w:rsidRPr="004D3B7B" w:rsidTr="00A31502">
        <w:trPr>
          <w:trHeight w:val="300"/>
        </w:trPr>
        <w:tc>
          <w:tcPr>
            <w:tcW w:w="993"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2012</w:t>
            </w:r>
          </w:p>
        </w:tc>
        <w:tc>
          <w:tcPr>
            <w:tcW w:w="126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371</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0.221</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0.235</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0.795</w:t>
            </w:r>
          </w:p>
        </w:tc>
      </w:tr>
      <w:tr w:rsidR="00A31502" w:rsidRPr="004D3B7B" w:rsidTr="00A31502">
        <w:trPr>
          <w:trHeight w:val="300"/>
        </w:trPr>
        <w:tc>
          <w:tcPr>
            <w:tcW w:w="993"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2013</w:t>
            </w:r>
          </w:p>
        </w:tc>
        <w:tc>
          <w:tcPr>
            <w:tcW w:w="126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371</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0.220</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0.236</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0.795</w:t>
            </w:r>
          </w:p>
        </w:tc>
      </w:tr>
      <w:tr w:rsidR="00A31502" w:rsidRPr="004D3B7B" w:rsidTr="00A31502">
        <w:trPr>
          <w:trHeight w:val="300"/>
        </w:trPr>
        <w:tc>
          <w:tcPr>
            <w:tcW w:w="993"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2014</w:t>
            </w:r>
          </w:p>
        </w:tc>
        <w:tc>
          <w:tcPr>
            <w:tcW w:w="1267"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371</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0.210</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0.236</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0.795</w:t>
            </w:r>
          </w:p>
        </w:tc>
      </w:tr>
      <w:tr w:rsidR="00A31502" w:rsidRPr="004D3B7B" w:rsidTr="00D971C6">
        <w:trPr>
          <w:trHeight w:val="300"/>
        </w:trPr>
        <w:tc>
          <w:tcPr>
            <w:tcW w:w="993"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2015</w:t>
            </w:r>
          </w:p>
        </w:tc>
        <w:tc>
          <w:tcPr>
            <w:tcW w:w="1267" w:type="dxa"/>
            <w:tcBorders>
              <w:top w:val="nil"/>
              <w:left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371</w:t>
            </w:r>
          </w:p>
        </w:tc>
        <w:tc>
          <w:tcPr>
            <w:tcW w:w="960" w:type="dxa"/>
            <w:tcBorders>
              <w:top w:val="nil"/>
              <w:left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0.201</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0.235</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0.795</w:t>
            </w:r>
          </w:p>
        </w:tc>
      </w:tr>
      <w:tr w:rsidR="00A31502" w:rsidRPr="004D3B7B" w:rsidTr="00D971C6">
        <w:trPr>
          <w:trHeight w:val="300"/>
        </w:trPr>
        <w:tc>
          <w:tcPr>
            <w:tcW w:w="993"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2016</w:t>
            </w:r>
          </w:p>
        </w:tc>
        <w:tc>
          <w:tcPr>
            <w:tcW w:w="1267" w:type="dxa"/>
            <w:tcBorders>
              <w:top w:val="nil"/>
              <w:left w:val="nil"/>
              <w:bottom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371</w:t>
            </w:r>
          </w:p>
        </w:tc>
        <w:tc>
          <w:tcPr>
            <w:tcW w:w="960" w:type="dxa"/>
            <w:tcBorders>
              <w:top w:val="nil"/>
              <w:left w:val="nil"/>
              <w:bottom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0.194</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0.235</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w:t>
            </w:r>
          </w:p>
        </w:tc>
        <w:tc>
          <w:tcPr>
            <w:tcW w:w="960" w:type="dxa"/>
            <w:tcBorders>
              <w:top w:val="nil"/>
              <w:left w:val="nil"/>
              <w:bottom w:val="nil"/>
              <w:right w:val="nil"/>
            </w:tcBorders>
            <w:shd w:val="clear" w:color="auto" w:fill="auto"/>
            <w:noWrap/>
            <w:vAlign w:val="bottom"/>
            <w:hideMark/>
          </w:tcPr>
          <w:p w:rsidR="00A31502" w:rsidRPr="004D3B7B" w:rsidRDefault="00A31502" w:rsidP="00A31502">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0.795</w:t>
            </w:r>
          </w:p>
        </w:tc>
      </w:tr>
      <w:tr w:rsidR="00D971C6" w:rsidRPr="004D3B7B" w:rsidTr="00D971C6">
        <w:trPr>
          <w:trHeight w:val="300"/>
        </w:trPr>
        <w:tc>
          <w:tcPr>
            <w:tcW w:w="993" w:type="dxa"/>
            <w:tcBorders>
              <w:top w:val="nil"/>
              <w:left w:val="nil"/>
              <w:bottom w:val="single" w:sz="4" w:space="0" w:color="auto"/>
              <w:right w:val="nil"/>
            </w:tcBorders>
            <w:shd w:val="clear" w:color="auto" w:fill="auto"/>
            <w:noWrap/>
            <w:vAlign w:val="bottom"/>
          </w:tcPr>
          <w:p w:rsidR="00D971C6" w:rsidRPr="00D971C6" w:rsidRDefault="00D971C6" w:rsidP="00A31502">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D971C6">
              <w:rPr>
                <w:rFonts w:ascii="Times New Roman" w:eastAsia="Times New Roman" w:hAnsi="Times New Roman" w:cs="Times New Roman"/>
                <w:b/>
                <w:color w:val="000000"/>
                <w:kern w:val="0"/>
                <w:sz w:val="18"/>
                <w:szCs w:val="18"/>
                <w:lang w:val="en-GB"/>
              </w:rPr>
              <w:t xml:space="preserve">Total  </w:t>
            </w:r>
          </w:p>
        </w:tc>
        <w:tc>
          <w:tcPr>
            <w:tcW w:w="1267" w:type="dxa"/>
            <w:tcBorders>
              <w:top w:val="nil"/>
              <w:left w:val="nil"/>
              <w:bottom w:val="single" w:sz="4" w:space="0" w:color="auto"/>
            </w:tcBorders>
            <w:shd w:val="clear" w:color="auto" w:fill="auto"/>
            <w:noWrap/>
            <w:vAlign w:val="bottom"/>
          </w:tcPr>
          <w:p w:rsidR="00D971C6" w:rsidRPr="00D971C6" w:rsidRDefault="00D971C6" w:rsidP="00A31502">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D971C6">
              <w:rPr>
                <w:rFonts w:ascii="Times New Roman" w:eastAsia="Times New Roman" w:hAnsi="Times New Roman" w:cs="Times New Roman"/>
                <w:b/>
                <w:color w:val="000000"/>
                <w:kern w:val="0"/>
                <w:sz w:val="18"/>
                <w:szCs w:val="18"/>
                <w:lang w:val="en-GB"/>
              </w:rPr>
              <w:t>2597</w:t>
            </w:r>
          </w:p>
        </w:tc>
        <w:tc>
          <w:tcPr>
            <w:tcW w:w="960" w:type="dxa"/>
            <w:tcBorders>
              <w:top w:val="nil"/>
              <w:left w:val="nil"/>
              <w:bottom w:val="single" w:sz="4" w:space="0" w:color="auto"/>
            </w:tcBorders>
            <w:shd w:val="clear" w:color="auto" w:fill="auto"/>
            <w:noWrap/>
            <w:vAlign w:val="bottom"/>
          </w:tcPr>
          <w:p w:rsidR="00D971C6" w:rsidRPr="00D971C6" w:rsidRDefault="00D971C6" w:rsidP="00A31502">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D971C6">
              <w:rPr>
                <w:rFonts w:ascii="Times New Roman" w:eastAsia="Times New Roman" w:hAnsi="Times New Roman" w:cs="Times New Roman"/>
                <w:b/>
                <w:color w:val="000000"/>
                <w:kern w:val="0"/>
                <w:sz w:val="18"/>
                <w:szCs w:val="18"/>
                <w:lang w:val="en-GB"/>
              </w:rPr>
              <w:t>0.2124</w:t>
            </w:r>
          </w:p>
        </w:tc>
        <w:tc>
          <w:tcPr>
            <w:tcW w:w="960" w:type="dxa"/>
            <w:tcBorders>
              <w:top w:val="nil"/>
              <w:left w:val="nil"/>
              <w:bottom w:val="single" w:sz="4" w:space="0" w:color="auto"/>
              <w:right w:val="nil"/>
            </w:tcBorders>
            <w:shd w:val="clear" w:color="auto" w:fill="auto"/>
            <w:noWrap/>
            <w:vAlign w:val="bottom"/>
          </w:tcPr>
          <w:p w:rsidR="00D971C6" w:rsidRPr="00D971C6" w:rsidRDefault="00D971C6" w:rsidP="00A31502">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D971C6">
              <w:rPr>
                <w:rFonts w:ascii="Times New Roman" w:eastAsia="Times New Roman" w:hAnsi="Times New Roman" w:cs="Times New Roman"/>
                <w:b/>
                <w:color w:val="000000"/>
                <w:kern w:val="0"/>
                <w:sz w:val="18"/>
                <w:szCs w:val="18"/>
                <w:lang w:val="en-GB"/>
              </w:rPr>
              <w:t>0.2354</w:t>
            </w:r>
          </w:p>
        </w:tc>
        <w:tc>
          <w:tcPr>
            <w:tcW w:w="960" w:type="dxa"/>
            <w:tcBorders>
              <w:top w:val="nil"/>
              <w:left w:val="nil"/>
              <w:bottom w:val="single" w:sz="4" w:space="0" w:color="auto"/>
              <w:right w:val="nil"/>
            </w:tcBorders>
            <w:shd w:val="clear" w:color="auto" w:fill="auto"/>
            <w:noWrap/>
            <w:vAlign w:val="bottom"/>
          </w:tcPr>
          <w:p w:rsidR="00D971C6" w:rsidRPr="00D971C6" w:rsidRDefault="00D971C6" w:rsidP="00A31502">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D971C6">
              <w:rPr>
                <w:rFonts w:ascii="Times New Roman" w:eastAsia="Times New Roman" w:hAnsi="Times New Roman" w:cs="Times New Roman"/>
                <w:b/>
                <w:color w:val="000000"/>
                <w:kern w:val="0"/>
                <w:sz w:val="18"/>
                <w:szCs w:val="18"/>
                <w:lang w:val="en-GB"/>
              </w:rPr>
              <w:t>0</w:t>
            </w:r>
          </w:p>
        </w:tc>
        <w:tc>
          <w:tcPr>
            <w:tcW w:w="960" w:type="dxa"/>
            <w:tcBorders>
              <w:top w:val="nil"/>
              <w:left w:val="nil"/>
              <w:bottom w:val="single" w:sz="4" w:space="0" w:color="auto"/>
              <w:right w:val="nil"/>
            </w:tcBorders>
            <w:shd w:val="clear" w:color="auto" w:fill="auto"/>
            <w:noWrap/>
            <w:vAlign w:val="bottom"/>
          </w:tcPr>
          <w:p w:rsidR="00D971C6" w:rsidRPr="00D971C6" w:rsidRDefault="00D971C6" w:rsidP="00A31502">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D971C6">
              <w:rPr>
                <w:rFonts w:ascii="Times New Roman" w:eastAsia="Times New Roman" w:hAnsi="Times New Roman" w:cs="Times New Roman"/>
                <w:b/>
                <w:color w:val="000000"/>
                <w:kern w:val="0"/>
                <w:sz w:val="18"/>
                <w:szCs w:val="18"/>
                <w:lang w:val="en-GB"/>
              </w:rPr>
              <w:t>0.795</w:t>
            </w:r>
          </w:p>
        </w:tc>
      </w:tr>
    </w:tbl>
    <w:p w:rsidR="002166CE" w:rsidRPr="004D3B7B" w:rsidRDefault="00BF487F" w:rsidP="004C42BC">
      <w:pPr>
        <w:tabs>
          <w:tab w:val="left" w:pos="426"/>
        </w:tabs>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Next, </w:t>
      </w:r>
      <w:r w:rsidR="001D1A35" w:rsidRPr="004D3B7B">
        <w:rPr>
          <w:rFonts w:ascii="Times New Roman" w:hAnsi="Times New Roman" w:cs="Times New Roman"/>
          <w:color w:val="000000" w:themeColor="text1"/>
          <w:szCs w:val="20"/>
        </w:rPr>
        <w:t xml:space="preserve">we move to </w:t>
      </w:r>
      <w:r w:rsidR="004C42BC" w:rsidRPr="008E5A9E">
        <w:rPr>
          <w:rFonts w:ascii="Times New Roman" w:hAnsi="Times New Roman" w:cs="Times New Roman"/>
          <w:color w:val="000000" w:themeColor="text1"/>
          <w:szCs w:val="20"/>
        </w:rPr>
        <w:t>correlation</w:t>
      </w:r>
      <w:r w:rsidR="004C42BC">
        <w:rPr>
          <w:rFonts w:ascii="Times New Roman" w:hAnsi="Times New Roman" w:cs="Times New Roman"/>
          <w:color w:val="000000" w:themeColor="text1"/>
          <w:szCs w:val="20"/>
        </w:rPr>
        <w:t xml:space="preserve"> analysis</w:t>
      </w:r>
      <w:r w:rsidR="001D1A35" w:rsidRPr="004D3B7B">
        <w:rPr>
          <w:rFonts w:ascii="Times New Roman" w:hAnsi="Times New Roman" w:cs="Times New Roman"/>
          <w:color w:val="000000" w:themeColor="text1"/>
          <w:szCs w:val="20"/>
        </w:rPr>
        <w:t xml:space="preserve"> test </w:t>
      </w:r>
      <w:r w:rsidR="00D9210E" w:rsidRPr="004D3B7B">
        <w:rPr>
          <w:rFonts w:ascii="Times New Roman" w:hAnsi="Times New Roman" w:cs="Times New Roman"/>
          <w:color w:val="000000" w:themeColor="text1"/>
          <w:szCs w:val="20"/>
        </w:rPr>
        <w:t>in</w:t>
      </w:r>
      <w:r w:rsidR="001D1A35" w:rsidRPr="004D3B7B">
        <w:rPr>
          <w:rFonts w:ascii="Times New Roman" w:hAnsi="Times New Roman" w:cs="Times New Roman"/>
          <w:color w:val="000000" w:themeColor="text1"/>
          <w:szCs w:val="20"/>
        </w:rPr>
        <w:t xml:space="preserve"> table 3. From table 3, we can see that DIVP positively relates </w:t>
      </w:r>
      <w:r w:rsidRPr="004D3B7B">
        <w:rPr>
          <w:rFonts w:ascii="Times New Roman" w:hAnsi="Times New Roman" w:cs="Times New Roman"/>
          <w:color w:val="000000" w:themeColor="text1"/>
          <w:szCs w:val="20"/>
        </w:rPr>
        <w:t xml:space="preserve">to </w:t>
      </w:r>
      <w:r w:rsidR="001D1A35" w:rsidRPr="004D3B7B">
        <w:rPr>
          <w:rFonts w:ascii="Times New Roman" w:hAnsi="Times New Roman" w:cs="Times New Roman"/>
          <w:color w:val="000000" w:themeColor="text1"/>
          <w:szCs w:val="20"/>
        </w:rPr>
        <w:t>GOV and GOVD</w:t>
      </w:r>
      <w:r w:rsidR="007D4F40" w:rsidRPr="004D3B7B">
        <w:rPr>
          <w:rFonts w:ascii="Times New Roman" w:hAnsi="Times New Roman" w:cs="Times New Roman"/>
          <w:color w:val="000000" w:themeColor="text1"/>
          <w:szCs w:val="20"/>
        </w:rPr>
        <w:t xml:space="preserve"> at 1% significant level</w:t>
      </w:r>
      <w:r w:rsidR="001D1A35" w:rsidRPr="004D3B7B">
        <w:rPr>
          <w:rFonts w:ascii="Times New Roman" w:hAnsi="Times New Roman" w:cs="Times New Roman"/>
          <w:color w:val="000000" w:themeColor="text1"/>
          <w:szCs w:val="20"/>
        </w:rPr>
        <w:t xml:space="preserve">. </w:t>
      </w:r>
      <w:r w:rsidR="007D4F40" w:rsidRPr="004D3B7B">
        <w:rPr>
          <w:rFonts w:ascii="Times New Roman" w:hAnsi="Times New Roman" w:cs="Times New Roman"/>
          <w:color w:val="000000" w:themeColor="text1"/>
          <w:szCs w:val="20"/>
        </w:rPr>
        <w:t>As our expectation, it positively associates with MB and CASHTA at 1% significant level</w:t>
      </w:r>
      <w:r w:rsidR="002166CE" w:rsidRPr="004D3B7B">
        <w:rPr>
          <w:rFonts w:ascii="Times New Roman" w:hAnsi="Times New Roman" w:cs="Times New Roman"/>
          <w:color w:val="000000" w:themeColor="text1"/>
          <w:szCs w:val="20"/>
        </w:rPr>
        <w:t xml:space="preserve">. DIVP negatively relates with LEV and RETA at 1% significant level. With the ratio representing for profitability EBITNS, DIVP positively relates with it at 5% significant level. The only variable that doesn’t have relationship with DIVP is SIZE. </w:t>
      </w:r>
      <w:r w:rsidR="002166CE" w:rsidRPr="001332B8">
        <w:rPr>
          <w:rFonts w:ascii="Times New Roman" w:hAnsi="Times New Roman" w:cs="Times New Roman"/>
          <w:szCs w:val="20"/>
        </w:rPr>
        <w:t xml:space="preserve">As our expectation, DIVP </w:t>
      </w:r>
      <w:r w:rsidR="008E5A9E" w:rsidRPr="001332B8">
        <w:rPr>
          <w:rFonts w:ascii="Times New Roman" w:hAnsi="Times New Roman" w:cs="Times New Roman"/>
          <w:szCs w:val="20"/>
        </w:rPr>
        <w:t>has</w:t>
      </w:r>
      <w:r w:rsidR="002166CE" w:rsidRPr="001332B8">
        <w:rPr>
          <w:rFonts w:ascii="Times New Roman" w:hAnsi="Times New Roman" w:cs="Times New Roman"/>
          <w:szCs w:val="20"/>
        </w:rPr>
        <w:t xml:space="preserve"> </w:t>
      </w:r>
      <w:r w:rsidR="001332B8">
        <w:rPr>
          <w:rFonts w:ascii="Times New Roman" w:hAnsi="Times New Roman" w:cs="Times New Roman"/>
          <w:szCs w:val="20"/>
        </w:rPr>
        <w:t xml:space="preserve">a </w:t>
      </w:r>
      <w:r w:rsidR="002166CE" w:rsidRPr="001332B8">
        <w:rPr>
          <w:rFonts w:ascii="Times New Roman" w:hAnsi="Times New Roman" w:cs="Times New Roman"/>
          <w:szCs w:val="20"/>
        </w:rPr>
        <w:t xml:space="preserve">positive relationship with </w:t>
      </w:r>
      <w:r w:rsidR="00502D13" w:rsidRPr="001332B8">
        <w:rPr>
          <w:rFonts w:ascii="Times New Roman" w:hAnsi="Times New Roman" w:cs="Times New Roman"/>
          <w:szCs w:val="20"/>
        </w:rPr>
        <w:t>SIZE</w:t>
      </w:r>
      <w:r w:rsidR="004C42BC" w:rsidRPr="001332B8">
        <w:rPr>
          <w:rFonts w:ascii="Times New Roman" w:hAnsi="Times New Roman" w:cs="Times New Roman"/>
          <w:szCs w:val="20"/>
        </w:rPr>
        <w:t xml:space="preserve"> </w:t>
      </w:r>
      <w:r w:rsidR="002166CE" w:rsidRPr="001332B8">
        <w:rPr>
          <w:rFonts w:ascii="Times New Roman" w:hAnsi="Times New Roman" w:cs="Times New Roman"/>
          <w:szCs w:val="20"/>
        </w:rPr>
        <w:t>which mea</w:t>
      </w:r>
      <w:r w:rsidR="002166CE" w:rsidRPr="008E5A9E">
        <w:rPr>
          <w:rFonts w:ascii="Times New Roman" w:hAnsi="Times New Roman" w:cs="Times New Roman"/>
          <w:color w:val="000000" w:themeColor="text1"/>
          <w:szCs w:val="20"/>
        </w:rPr>
        <w:t xml:space="preserve">ns that </w:t>
      </w:r>
      <w:r w:rsidR="002166CE" w:rsidRPr="004D3B7B">
        <w:rPr>
          <w:rFonts w:ascii="Times New Roman" w:hAnsi="Times New Roman" w:cs="Times New Roman"/>
          <w:color w:val="000000" w:themeColor="text1"/>
          <w:szCs w:val="20"/>
        </w:rPr>
        <w:t>big and mature firms will tends to pay more dividend. However, in table 3 the Pearson c</w:t>
      </w:r>
      <w:r w:rsidR="007016F7" w:rsidRPr="004D3B7B">
        <w:rPr>
          <w:rFonts w:ascii="Times New Roman" w:hAnsi="Times New Roman" w:cs="Times New Roman"/>
          <w:color w:val="000000" w:themeColor="text1"/>
          <w:szCs w:val="20"/>
        </w:rPr>
        <w:t xml:space="preserve">oefficient is not significant. </w:t>
      </w:r>
    </w:p>
    <w:p w:rsidR="004C42BC" w:rsidRDefault="002166CE" w:rsidP="00A13235">
      <w:pPr>
        <w:tabs>
          <w:tab w:val="left" w:pos="426"/>
        </w:tabs>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Replacing DIVP by DIVTA, the fairly similar pattern appears. DIVTA positively correlates with GOV, GOVD, MB, EBITNS and CASHTA. However, </w:t>
      </w:r>
      <w:r w:rsidR="00991E3F" w:rsidRPr="004D3B7B">
        <w:rPr>
          <w:rFonts w:ascii="Times New Roman" w:hAnsi="Times New Roman" w:cs="Times New Roman"/>
          <w:color w:val="000000" w:themeColor="text1"/>
          <w:szCs w:val="20"/>
        </w:rPr>
        <w:t xml:space="preserve">there are some strange things appears in the relationship between DIVTA and RETA and SIZE. </w:t>
      </w:r>
      <w:r w:rsidRPr="004D3B7B">
        <w:rPr>
          <w:rFonts w:ascii="Times New Roman" w:hAnsi="Times New Roman" w:cs="Times New Roman"/>
          <w:color w:val="000000" w:themeColor="text1"/>
          <w:szCs w:val="20"/>
        </w:rPr>
        <w:t xml:space="preserve">DIVTA is </w:t>
      </w:r>
      <w:r w:rsidR="00991E3F" w:rsidRPr="004D3B7B">
        <w:rPr>
          <w:rFonts w:ascii="Times New Roman" w:hAnsi="Times New Roman" w:cs="Times New Roman"/>
          <w:color w:val="000000" w:themeColor="text1"/>
          <w:szCs w:val="20"/>
        </w:rPr>
        <w:t xml:space="preserve">positively relates with RETA at 1% significant level which reverses with our expectation. And the relation between DIVTA and SIZE is negative and significant, that is totally different with our prediction based on the </w:t>
      </w:r>
      <w:r w:rsidR="004C42BC">
        <w:rPr>
          <w:rFonts w:ascii="Times New Roman" w:hAnsi="Times New Roman" w:cs="Times New Roman"/>
          <w:color w:val="000000" w:themeColor="text1"/>
          <w:szCs w:val="20"/>
        </w:rPr>
        <w:t xml:space="preserve">previous results. </w:t>
      </w:r>
    </w:p>
    <w:p w:rsidR="005C5EDC" w:rsidRDefault="00D923FC" w:rsidP="00A13235">
      <w:pPr>
        <w:tabs>
          <w:tab w:val="left" w:pos="426"/>
        </w:tabs>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To eliminate m</w:t>
      </w:r>
      <w:r w:rsidR="00D9210E" w:rsidRPr="004D3B7B">
        <w:rPr>
          <w:rFonts w:ascii="Times New Roman" w:hAnsi="Times New Roman" w:cs="Times New Roman"/>
          <w:color w:val="000000" w:themeColor="text1"/>
          <w:szCs w:val="20"/>
        </w:rPr>
        <w:t xml:space="preserve">ulticollinearity </w:t>
      </w:r>
      <w:r w:rsidR="004C42BC">
        <w:rPr>
          <w:rFonts w:ascii="Times New Roman" w:hAnsi="Times New Roman" w:cs="Times New Roman"/>
          <w:color w:val="000000" w:themeColor="text1"/>
          <w:szCs w:val="20"/>
        </w:rPr>
        <w:t>problem</w:t>
      </w:r>
      <w:r w:rsidR="00D9210E" w:rsidRPr="004D3B7B">
        <w:rPr>
          <w:rFonts w:ascii="Times New Roman" w:hAnsi="Times New Roman" w:cs="Times New Roman"/>
          <w:color w:val="000000" w:themeColor="text1"/>
          <w:szCs w:val="20"/>
        </w:rPr>
        <w:t>, we test variance inflation f</w:t>
      </w:r>
      <w:r w:rsidRPr="004D3B7B">
        <w:rPr>
          <w:rFonts w:ascii="Times New Roman" w:hAnsi="Times New Roman" w:cs="Times New Roman"/>
          <w:color w:val="000000" w:themeColor="text1"/>
          <w:szCs w:val="20"/>
        </w:rPr>
        <w:t xml:space="preserve">actor on table 4. As the VIF </w:t>
      </w:r>
      <w:r w:rsidR="00D9210E" w:rsidRPr="004D3B7B">
        <w:rPr>
          <w:rFonts w:ascii="Times New Roman" w:hAnsi="Times New Roman" w:cs="Times New Roman"/>
          <w:color w:val="000000" w:themeColor="text1"/>
          <w:szCs w:val="20"/>
        </w:rPr>
        <w:t xml:space="preserve">in table 4 </w:t>
      </w:r>
      <w:r w:rsidRPr="004D3B7B">
        <w:rPr>
          <w:rFonts w:ascii="Times New Roman" w:hAnsi="Times New Roman" w:cs="Times New Roman"/>
          <w:color w:val="000000" w:themeColor="text1"/>
          <w:szCs w:val="20"/>
        </w:rPr>
        <w:t xml:space="preserve">is below 2, so the multicollinearity is not serious for </w:t>
      </w:r>
      <w:r w:rsidR="006D0EAB" w:rsidRPr="004D3B7B">
        <w:rPr>
          <w:rFonts w:ascii="Times New Roman" w:hAnsi="Times New Roman" w:cs="Times New Roman"/>
          <w:color w:val="000000" w:themeColor="text1"/>
          <w:szCs w:val="20"/>
        </w:rPr>
        <w:t>the</w:t>
      </w:r>
      <w:r w:rsidRPr="004D3B7B">
        <w:rPr>
          <w:rFonts w:ascii="Times New Roman" w:hAnsi="Times New Roman" w:cs="Times New Roman"/>
          <w:color w:val="000000" w:themeColor="text1"/>
          <w:szCs w:val="20"/>
        </w:rPr>
        <w:t xml:space="preserve"> model. </w:t>
      </w:r>
    </w:p>
    <w:p w:rsidR="00502D13" w:rsidRDefault="00502D13" w:rsidP="00A13235">
      <w:pPr>
        <w:tabs>
          <w:tab w:val="left" w:pos="426"/>
        </w:tabs>
        <w:spacing w:after="0" w:line="360" w:lineRule="auto"/>
        <w:ind w:firstLine="180"/>
        <w:rPr>
          <w:rFonts w:ascii="Times New Roman" w:hAnsi="Times New Roman" w:cs="Times New Roman"/>
          <w:color w:val="000000" w:themeColor="text1"/>
          <w:szCs w:val="20"/>
        </w:rPr>
      </w:pPr>
    </w:p>
    <w:p w:rsidR="00502D13" w:rsidRDefault="00502D13" w:rsidP="00A13235">
      <w:pPr>
        <w:tabs>
          <w:tab w:val="left" w:pos="426"/>
        </w:tabs>
        <w:spacing w:after="0" w:line="360" w:lineRule="auto"/>
        <w:ind w:firstLine="180"/>
        <w:rPr>
          <w:rFonts w:ascii="Times New Roman" w:hAnsi="Times New Roman" w:cs="Times New Roman"/>
          <w:color w:val="000000" w:themeColor="text1"/>
          <w:szCs w:val="20"/>
        </w:rPr>
      </w:pPr>
    </w:p>
    <w:p w:rsidR="00502D13" w:rsidRDefault="00502D13" w:rsidP="00A13235">
      <w:pPr>
        <w:tabs>
          <w:tab w:val="left" w:pos="426"/>
        </w:tabs>
        <w:spacing w:after="0" w:line="360" w:lineRule="auto"/>
        <w:ind w:firstLine="180"/>
        <w:rPr>
          <w:rFonts w:ascii="Times New Roman" w:hAnsi="Times New Roman" w:cs="Times New Roman"/>
          <w:color w:val="000000" w:themeColor="text1"/>
          <w:szCs w:val="20"/>
        </w:rPr>
      </w:pPr>
    </w:p>
    <w:p w:rsidR="00502D13" w:rsidRPr="004D3B7B" w:rsidRDefault="00502D13" w:rsidP="00A13235">
      <w:pPr>
        <w:tabs>
          <w:tab w:val="left" w:pos="426"/>
        </w:tabs>
        <w:spacing w:after="0" w:line="360" w:lineRule="auto"/>
        <w:ind w:firstLine="180"/>
        <w:rPr>
          <w:rFonts w:ascii="Times New Roman" w:hAnsi="Times New Roman" w:cs="Times New Roman"/>
          <w:color w:val="000000" w:themeColor="text1"/>
          <w:szCs w:val="20"/>
        </w:rPr>
      </w:pPr>
    </w:p>
    <w:p w:rsidR="005C5EDC" w:rsidRPr="004D3B7B" w:rsidRDefault="00D455EE" w:rsidP="00D455EE">
      <w:pPr>
        <w:tabs>
          <w:tab w:val="left" w:pos="426"/>
        </w:tabs>
        <w:spacing w:after="0" w:line="360" w:lineRule="auto"/>
        <w:jc w:val="center"/>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lastRenderedPageBreak/>
        <w:t xml:space="preserve">&lt;Table 3&gt; </w:t>
      </w:r>
      <w:r w:rsidR="005C5EDC" w:rsidRPr="004D3B7B">
        <w:rPr>
          <w:rFonts w:ascii="Times New Roman" w:hAnsi="Times New Roman" w:cs="Times New Roman"/>
          <w:b/>
          <w:color w:val="000000" w:themeColor="text1"/>
          <w:sz w:val="18"/>
          <w:szCs w:val="18"/>
        </w:rPr>
        <w:t xml:space="preserve">Correlation Analysis </w:t>
      </w:r>
    </w:p>
    <w:p w:rsidR="007348DA" w:rsidRPr="004D3B7B" w:rsidRDefault="00581B30" w:rsidP="007348DA">
      <w:pPr>
        <w:pStyle w:val="a3"/>
        <w:tabs>
          <w:tab w:val="left" w:pos="284"/>
        </w:tabs>
        <w:spacing w:after="0" w:line="360" w:lineRule="auto"/>
        <w:ind w:right="95"/>
        <w:jc w:val="right"/>
        <w:rPr>
          <w:rFonts w:ascii="Times New Roman" w:hAnsi="Times New Roman" w:cs="Times New Roman"/>
          <w:color w:val="000000" w:themeColor="text1"/>
          <w:sz w:val="18"/>
          <w:szCs w:val="18"/>
        </w:rPr>
      </w:pPr>
      <w:r w:rsidRPr="004D3B7B">
        <w:rPr>
          <w:rFonts w:ascii="Times New Roman" w:hAnsi="Times New Roman" w:cs="Times New Roman"/>
          <w:color w:val="000000" w:themeColor="text1"/>
          <w:sz w:val="18"/>
          <w:szCs w:val="18"/>
        </w:rPr>
        <w:t xml:space="preserve"> </w:t>
      </w:r>
      <w:r w:rsidR="007348DA" w:rsidRPr="004D3B7B">
        <w:rPr>
          <w:rFonts w:ascii="Times New Roman" w:hAnsi="Times New Roman" w:cs="Times New Roman"/>
          <w:color w:val="000000" w:themeColor="text1"/>
          <w:sz w:val="18"/>
          <w:szCs w:val="18"/>
        </w:rPr>
        <w:t>*, **, *** represent significance at the 10%, 5%,</w:t>
      </w:r>
      <w:r w:rsidR="001332B8">
        <w:rPr>
          <w:rFonts w:ascii="Times New Roman" w:hAnsi="Times New Roman" w:cs="Times New Roman"/>
          <w:color w:val="000000" w:themeColor="text1"/>
          <w:sz w:val="18"/>
          <w:szCs w:val="18"/>
        </w:rPr>
        <w:t xml:space="preserve"> and </w:t>
      </w:r>
      <w:r w:rsidR="007348DA" w:rsidRPr="004D3B7B">
        <w:rPr>
          <w:rFonts w:ascii="Times New Roman" w:hAnsi="Times New Roman" w:cs="Times New Roman"/>
          <w:color w:val="000000" w:themeColor="text1"/>
          <w:sz w:val="18"/>
          <w:szCs w:val="18"/>
        </w:rPr>
        <w:t>1% level, respectively</w:t>
      </w:r>
    </w:p>
    <w:tbl>
      <w:tblPr>
        <w:tblW w:w="9631" w:type="dxa"/>
        <w:tblInd w:w="-1281" w:type="dxa"/>
        <w:tblLook w:val="04A0" w:firstRow="1" w:lastRow="0" w:firstColumn="1" w:lastColumn="0" w:noHBand="0" w:noVBand="1"/>
      </w:tblPr>
      <w:tblGrid>
        <w:gridCol w:w="967"/>
        <w:gridCol w:w="861"/>
        <w:gridCol w:w="861"/>
        <w:gridCol w:w="861"/>
        <w:gridCol w:w="861"/>
        <w:gridCol w:w="861"/>
        <w:gridCol w:w="861"/>
        <w:gridCol w:w="877"/>
        <w:gridCol w:w="967"/>
        <w:gridCol w:w="861"/>
        <w:gridCol w:w="861"/>
      </w:tblGrid>
      <w:tr w:rsidR="001A68AD" w:rsidRPr="004D3B7B" w:rsidTr="0056698B">
        <w:trPr>
          <w:trHeight w:val="285"/>
        </w:trPr>
        <w:tc>
          <w:tcPr>
            <w:tcW w:w="941" w:type="dxa"/>
            <w:tcBorders>
              <w:top w:val="single" w:sz="4" w:space="0" w:color="auto"/>
              <w:left w:val="single" w:sz="4" w:space="0" w:color="auto"/>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 </w:t>
            </w:r>
          </w:p>
        </w:tc>
        <w:tc>
          <w:tcPr>
            <w:tcW w:w="861" w:type="dxa"/>
            <w:tcBorders>
              <w:top w:val="single" w:sz="4" w:space="0" w:color="auto"/>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GOV</w:t>
            </w:r>
          </w:p>
        </w:tc>
        <w:tc>
          <w:tcPr>
            <w:tcW w:w="861" w:type="dxa"/>
            <w:tcBorders>
              <w:top w:val="single" w:sz="4" w:space="0" w:color="auto"/>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GOVD</w:t>
            </w:r>
          </w:p>
        </w:tc>
        <w:tc>
          <w:tcPr>
            <w:tcW w:w="861" w:type="dxa"/>
            <w:tcBorders>
              <w:top w:val="single" w:sz="4" w:space="0" w:color="auto"/>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DIVP</w:t>
            </w:r>
          </w:p>
        </w:tc>
        <w:tc>
          <w:tcPr>
            <w:tcW w:w="861" w:type="dxa"/>
            <w:tcBorders>
              <w:top w:val="single" w:sz="4" w:space="0" w:color="auto"/>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DIVTA</w:t>
            </w:r>
          </w:p>
        </w:tc>
        <w:tc>
          <w:tcPr>
            <w:tcW w:w="861" w:type="dxa"/>
            <w:tcBorders>
              <w:top w:val="single" w:sz="4" w:space="0" w:color="auto"/>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LEV</w:t>
            </w:r>
          </w:p>
        </w:tc>
        <w:tc>
          <w:tcPr>
            <w:tcW w:w="861" w:type="dxa"/>
            <w:tcBorders>
              <w:top w:val="single" w:sz="4" w:space="0" w:color="auto"/>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MB</w:t>
            </w:r>
          </w:p>
        </w:tc>
        <w:tc>
          <w:tcPr>
            <w:tcW w:w="861" w:type="dxa"/>
            <w:tcBorders>
              <w:top w:val="single" w:sz="4" w:space="0" w:color="auto"/>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EBITNS</w:t>
            </w:r>
          </w:p>
        </w:tc>
        <w:tc>
          <w:tcPr>
            <w:tcW w:w="941" w:type="dxa"/>
            <w:tcBorders>
              <w:top w:val="single" w:sz="4" w:space="0" w:color="auto"/>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CASHTA</w:t>
            </w:r>
          </w:p>
        </w:tc>
        <w:tc>
          <w:tcPr>
            <w:tcW w:w="861" w:type="dxa"/>
            <w:tcBorders>
              <w:top w:val="single" w:sz="4" w:space="0" w:color="auto"/>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RETA</w:t>
            </w:r>
          </w:p>
        </w:tc>
        <w:tc>
          <w:tcPr>
            <w:tcW w:w="861" w:type="dxa"/>
            <w:tcBorders>
              <w:top w:val="single" w:sz="4" w:space="0" w:color="auto"/>
              <w:left w:val="nil"/>
              <w:bottom w:val="nil"/>
              <w:right w:val="single" w:sz="4" w:space="0" w:color="auto"/>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SIZE</w:t>
            </w:r>
          </w:p>
        </w:tc>
      </w:tr>
      <w:tr w:rsidR="001A68AD" w:rsidRPr="004D3B7B" w:rsidTr="0056698B">
        <w:trPr>
          <w:trHeight w:val="285"/>
        </w:trPr>
        <w:tc>
          <w:tcPr>
            <w:tcW w:w="941" w:type="dxa"/>
            <w:tcBorders>
              <w:top w:val="nil"/>
              <w:left w:val="single" w:sz="4" w:space="0" w:color="auto"/>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GOV</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1</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94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single" w:sz="4" w:space="0" w:color="auto"/>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 </w:t>
            </w:r>
          </w:p>
        </w:tc>
      </w:tr>
      <w:tr w:rsidR="001A68AD" w:rsidRPr="004D3B7B" w:rsidTr="0056698B">
        <w:trPr>
          <w:trHeight w:val="285"/>
        </w:trPr>
        <w:tc>
          <w:tcPr>
            <w:tcW w:w="941" w:type="dxa"/>
            <w:tcBorders>
              <w:top w:val="nil"/>
              <w:left w:val="single" w:sz="4" w:space="0" w:color="auto"/>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GOVD</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vertAlign w:val="superscript"/>
                <w:lang w:val="en-GB"/>
              </w:rPr>
            </w:pPr>
            <w:r w:rsidRPr="004D3B7B">
              <w:rPr>
                <w:rFonts w:ascii="Times New Roman" w:eastAsia="Times New Roman" w:hAnsi="Times New Roman" w:cs="Times New Roman"/>
                <w:b/>
                <w:color w:val="000000"/>
                <w:kern w:val="0"/>
                <w:sz w:val="18"/>
                <w:szCs w:val="18"/>
                <w:lang w:val="en-GB"/>
              </w:rPr>
              <w:t>0.823</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1</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94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single" w:sz="4" w:space="0" w:color="auto"/>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 </w:t>
            </w:r>
          </w:p>
        </w:tc>
      </w:tr>
      <w:tr w:rsidR="001A68AD" w:rsidRPr="004D3B7B" w:rsidTr="0056698B">
        <w:trPr>
          <w:trHeight w:val="285"/>
        </w:trPr>
        <w:tc>
          <w:tcPr>
            <w:tcW w:w="941" w:type="dxa"/>
            <w:tcBorders>
              <w:top w:val="nil"/>
              <w:left w:val="single" w:sz="4" w:space="0" w:color="auto"/>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DIVP</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0.139</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0.170</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1</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94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single" w:sz="4" w:space="0" w:color="auto"/>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 </w:t>
            </w:r>
          </w:p>
        </w:tc>
      </w:tr>
      <w:tr w:rsidR="001A68AD" w:rsidRPr="004D3B7B" w:rsidTr="0056698B">
        <w:trPr>
          <w:trHeight w:val="285"/>
        </w:trPr>
        <w:tc>
          <w:tcPr>
            <w:tcW w:w="941" w:type="dxa"/>
            <w:tcBorders>
              <w:top w:val="nil"/>
              <w:left w:val="single" w:sz="4" w:space="0" w:color="auto"/>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DIVTA</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0.159</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0.194</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0.513</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1</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94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single" w:sz="4" w:space="0" w:color="auto"/>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 </w:t>
            </w:r>
          </w:p>
        </w:tc>
      </w:tr>
      <w:tr w:rsidR="001A68AD" w:rsidRPr="004D3B7B" w:rsidTr="0056698B">
        <w:trPr>
          <w:trHeight w:val="285"/>
        </w:trPr>
        <w:tc>
          <w:tcPr>
            <w:tcW w:w="941" w:type="dxa"/>
            <w:tcBorders>
              <w:top w:val="nil"/>
              <w:left w:val="single" w:sz="4" w:space="0" w:color="auto"/>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LEV</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0.066</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vertAlign w:val="superscript"/>
                <w:lang w:val="en-GB"/>
              </w:rPr>
            </w:pPr>
            <w:r w:rsidRPr="004D3B7B">
              <w:rPr>
                <w:rFonts w:ascii="Times New Roman" w:eastAsia="Times New Roman" w:hAnsi="Times New Roman" w:cs="Times New Roman"/>
                <w:b/>
                <w:color w:val="000000"/>
                <w:kern w:val="0"/>
                <w:sz w:val="18"/>
                <w:szCs w:val="18"/>
                <w:lang w:val="en-GB"/>
              </w:rPr>
              <w:t>0.033</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-0.078</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-0.385</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1</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94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single" w:sz="4" w:space="0" w:color="auto"/>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 </w:t>
            </w:r>
          </w:p>
        </w:tc>
      </w:tr>
      <w:tr w:rsidR="001A68AD" w:rsidRPr="004D3B7B" w:rsidTr="0056698B">
        <w:trPr>
          <w:trHeight w:val="285"/>
        </w:trPr>
        <w:tc>
          <w:tcPr>
            <w:tcW w:w="941" w:type="dxa"/>
            <w:tcBorders>
              <w:top w:val="nil"/>
              <w:left w:val="single" w:sz="4" w:space="0" w:color="auto"/>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MB</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-0.011</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0.010</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0.074</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0.373</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-0.183</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1</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p>
        </w:tc>
        <w:tc>
          <w:tcPr>
            <w:tcW w:w="94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single" w:sz="4" w:space="0" w:color="auto"/>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 </w:t>
            </w:r>
          </w:p>
        </w:tc>
      </w:tr>
      <w:tr w:rsidR="001A68AD" w:rsidRPr="004D3B7B" w:rsidTr="0056698B">
        <w:trPr>
          <w:trHeight w:val="285"/>
        </w:trPr>
        <w:tc>
          <w:tcPr>
            <w:tcW w:w="941" w:type="dxa"/>
            <w:tcBorders>
              <w:top w:val="nil"/>
              <w:left w:val="single" w:sz="4" w:space="0" w:color="auto"/>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EBITNS</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vertAlign w:val="superscript"/>
                <w:lang w:val="en-GB"/>
              </w:rPr>
            </w:pPr>
            <w:r w:rsidRPr="004D3B7B">
              <w:rPr>
                <w:rFonts w:ascii="Times New Roman" w:eastAsia="Times New Roman" w:hAnsi="Times New Roman" w:cs="Times New Roman"/>
                <w:b/>
                <w:color w:val="000000"/>
                <w:kern w:val="0"/>
                <w:sz w:val="18"/>
                <w:szCs w:val="18"/>
                <w:lang w:val="en-GB"/>
              </w:rPr>
              <w:t>0.049</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vertAlign w:val="superscript"/>
                <w:lang w:val="en-GB"/>
              </w:rPr>
            </w:pPr>
            <w:r w:rsidRPr="004D3B7B">
              <w:rPr>
                <w:rFonts w:ascii="Times New Roman" w:eastAsia="Times New Roman" w:hAnsi="Times New Roman" w:cs="Times New Roman"/>
                <w:b/>
                <w:color w:val="000000"/>
                <w:kern w:val="0"/>
                <w:sz w:val="18"/>
                <w:szCs w:val="18"/>
                <w:lang w:val="en-GB"/>
              </w:rPr>
              <w:t>0.081</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vertAlign w:val="superscript"/>
                <w:lang w:val="en-GB"/>
              </w:rPr>
            </w:pPr>
            <w:r w:rsidRPr="004D3B7B">
              <w:rPr>
                <w:rFonts w:ascii="Times New Roman" w:eastAsia="Times New Roman" w:hAnsi="Times New Roman" w:cs="Times New Roman"/>
                <w:b/>
                <w:color w:val="000000"/>
                <w:kern w:val="0"/>
                <w:sz w:val="18"/>
                <w:szCs w:val="18"/>
                <w:lang w:val="en-GB"/>
              </w:rPr>
              <w:t>0.044</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0.276</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-0.201</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0.309</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1</w:t>
            </w:r>
          </w:p>
        </w:tc>
        <w:tc>
          <w:tcPr>
            <w:tcW w:w="94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kern w:val="0"/>
                <w:sz w:val="18"/>
                <w:szCs w:val="18"/>
                <w:lang w:val="en-GB"/>
              </w:rPr>
            </w:pPr>
          </w:p>
        </w:tc>
        <w:tc>
          <w:tcPr>
            <w:tcW w:w="861" w:type="dxa"/>
            <w:tcBorders>
              <w:top w:val="nil"/>
              <w:left w:val="nil"/>
              <w:bottom w:val="nil"/>
              <w:right w:val="single" w:sz="4" w:space="0" w:color="auto"/>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 </w:t>
            </w:r>
          </w:p>
        </w:tc>
      </w:tr>
      <w:tr w:rsidR="001A68AD" w:rsidRPr="004D3B7B" w:rsidTr="0056698B">
        <w:trPr>
          <w:trHeight w:val="285"/>
        </w:trPr>
        <w:tc>
          <w:tcPr>
            <w:tcW w:w="941" w:type="dxa"/>
            <w:tcBorders>
              <w:top w:val="nil"/>
              <w:left w:val="single" w:sz="4" w:space="0" w:color="auto"/>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CASHTA</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0.074</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0.089</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0.190</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0.376</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-0.259</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0.235</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0.109</w:t>
            </w:r>
            <w:r w:rsidR="00540D6F" w:rsidRPr="004D3B7B">
              <w:rPr>
                <w:rFonts w:ascii="Times New Roman" w:eastAsia="Times New Roman" w:hAnsi="Times New Roman" w:cs="Times New Roman"/>
                <w:b/>
                <w:color w:val="000000"/>
                <w:kern w:val="0"/>
                <w:sz w:val="18"/>
                <w:szCs w:val="18"/>
                <w:vertAlign w:val="superscript"/>
                <w:lang w:val="en-GB"/>
              </w:rPr>
              <w:t>***</w:t>
            </w:r>
          </w:p>
        </w:tc>
        <w:tc>
          <w:tcPr>
            <w:tcW w:w="94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1</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p>
        </w:tc>
        <w:tc>
          <w:tcPr>
            <w:tcW w:w="861" w:type="dxa"/>
            <w:tcBorders>
              <w:top w:val="nil"/>
              <w:left w:val="nil"/>
              <w:bottom w:val="nil"/>
              <w:right w:val="single" w:sz="4" w:space="0" w:color="auto"/>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 </w:t>
            </w:r>
          </w:p>
        </w:tc>
      </w:tr>
      <w:tr w:rsidR="001A68AD" w:rsidRPr="004D3B7B" w:rsidTr="0056698B">
        <w:trPr>
          <w:trHeight w:val="285"/>
        </w:trPr>
        <w:tc>
          <w:tcPr>
            <w:tcW w:w="941" w:type="dxa"/>
            <w:tcBorders>
              <w:top w:val="nil"/>
              <w:left w:val="single" w:sz="4" w:space="0" w:color="auto"/>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RETA</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0.025</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0.031</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-0.166</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0.312</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-0.309</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0.505</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0.358</w:t>
            </w:r>
            <w:r w:rsidR="00540D6F" w:rsidRPr="004D3B7B">
              <w:rPr>
                <w:rFonts w:ascii="Times New Roman" w:eastAsia="Times New Roman" w:hAnsi="Times New Roman" w:cs="Times New Roman"/>
                <w:b/>
                <w:color w:val="000000"/>
                <w:kern w:val="0"/>
                <w:sz w:val="18"/>
                <w:szCs w:val="18"/>
                <w:vertAlign w:val="superscript"/>
                <w:lang w:val="en-GB"/>
              </w:rPr>
              <w:t>***</w:t>
            </w:r>
          </w:p>
        </w:tc>
        <w:tc>
          <w:tcPr>
            <w:tcW w:w="941" w:type="dxa"/>
            <w:tcBorders>
              <w:top w:val="nil"/>
              <w:left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0.273</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nil"/>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1</w:t>
            </w:r>
          </w:p>
        </w:tc>
        <w:tc>
          <w:tcPr>
            <w:tcW w:w="861" w:type="dxa"/>
            <w:tcBorders>
              <w:top w:val="nil"/>
              <w:left w:val="nil"/>
              <w:bottom w:val="nil"/>
              <w:right w:val="single" w:sz="4" w:space="0" w:color="auto"/>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 </w:t>
            </w:r>
          </w:p>
        </w:tc>
      </w:tr>
      <w:tr w:rsidR="001A68AD" w:rsidRPr="004D3B7B" w:rsidTr="0056698B">
        <w:trPr>
          <w:trHeight w:val="285"/>
        </w:trPr>
        <w:tc>
          <w:tcPr>
            <w:tcW w:w="941" w:type="dxa"/>
            <w:tcBorders>
              <w:top w:val="nil"/>
              <w:left w:val="single" w:sz="4" w:space="0" w:color="auto"/>
              <w:bottom w:val="single" w:sz="4" w:space="0" w:color="auto"/>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SIZE</w:t>
            </w:r>
          </w:p>
        </w:tc>
        <w:tc>
          <w:tcPr>
            <w:tcW w:w="861" w:type="dxa"/>
            <w:tcBorders>
              <w:top w:val="nil"/>
              <w:left w:val="nil"/>
              <w:bottom w:val="single" w:sz="4" w:space="0" w:color="auto"/>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0.114</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single" w:sz="4" w:space="0" w:color="auto"/>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0.028</w:t>
            </w:r>
          </w:p>
        </w:tc>
        <w:tc>
          <w:tcPr>
            <w:tcW w:w="861" w:type="dxa"/>
            <w:tcBorders>
              <w:top w:val="nil"/>
              <w:left w:val="nil"/>
              <w:bottom w:val="single" w:sz="4" w:space="0" w:color="auto"/>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0.005</w:t>
            </w:r>
          </w:p>
        </w:tc>
        <w:tc>
          <w:tcPr>
            <w:tcW w:w="861" w:type="dxa"/>
            <w:tcBorders>
              <w:top w:val="nil"/>
              <w:left w:val="nil"/>
              <w:bottom w:val="single" w:sz="4" w:space="0" w:color="auto"/>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-0.071</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single" w:sz="4" w:space="0" w:color="auto"/>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0.247</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single" w:sz="4" w:space="0" w:color="auto"/>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0.234</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single" w:sz="4" w:space="0" w:color="auto"/>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-0.095</w:t>
            </w:r>
            <w:r w:rsidR="00540D6F" w:rsidRPr="004D3B7B">
              <w:rPr>
                <w:rFonts w:ascii="Times New Roman" w:eastAsia="Times New Roman" w:hAnsi="Times New Roman" w:cs="Times New Roman"/>
                <w:b/>
                <w:color w:val="000000"/>
                <w:kern w:val="0"/>
                <w:sz w:val="18"/>
                <w:szCs w:val="18"/>
                <w:vertAlign w:val="superscript"/>
                <w:lang w:val="en-GB"/>
              </w:rPr>
              <w:t>***</w:t>
            </w:r>
          </w:p>
        </w:tc>
        <w:tc>
          <w:tcPr>
            <w:tcW w:w="941" w:type="dxa"/>
            <w:tcBorders>
              <w:top w:val="nil"/>
              <w:left w:val="nil"/>
              <w:bottom w:val="single" w:sz="4" w:space="0" w:color="auto"/>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0.007</w:t>
            </w:r>
          </w:p>
        </w:tc>
        <w:tc>
          <w:tcPr>
            <w:tcW w:w="861" w:type="dxa"/>
            <w:tcBorders>
              <w:top w:val="nil"/>
              <w:left w:val="nil"/>
              <w:bottom w:val="single" w:sz="4" w:space="0" w:color="auto"/>
              <w:right w:val="nil"/>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0.096</w:t>
            </w:r>
            <w:r w:rsidR="00540D6F" w:rsidRPr="004D3B7B">
              <w:rPr>
                <w:rFonts w:ascii="Times New Roman" w:eastAsia="Times New Roman" w:hAnsi="Times New Roman" w:cs="Times New Roman"/>
                <w:b/>
                <w:color w:val="000000"/>
                <w:kern w:val="0"/>
                <w:sz w:val="18"/>
                <w:szCs w:val="18"/>
                <w:vertAlign w:val="superscript"/>
                <w:lang w:val="en-GB"/>
              </w:rPr>
              <w:t>***</w:t>
            </w:r>
          </w:p>
        </w:tc>
        <w:tc>
          <w:tcPr>
            <w:tcW w:w="861" w:type="dxa"/>
            <w:tcBorders>
              <w:top w:val="nil"/>
              <w:left w:val="nil"/>
              <w:bottom w:val="single" w:sz="4" w:space="0" w:color="auto"/>
              <w:right w:val="single" w:sz="4" w:space="0" w:color="auto"/>
            </w:tcBorders>
            <w:shd w:val="clear" w:color="auto" w:fill="auto"/>
            <w:noWrap/>
            <w:vAlign w:val="bottom"/>
            <w:hideMark/>
          </w:tcPr>
          <w:p w:rsidR="001A68AD" w:rsidRPr="004D3B7B" w:rsidRDefault="001A68AD" w:rsidP="001A68AD">
            <w:pPr>
              <w:widowControl/>
              <w:wordWrap/>
              <w:autoSpaceDE/>
              <w:autoSpaceDN/>
              <w:spacing w:after="0" w:line="240" w:lineRule="auto"/>
              <w:jc w:val="right"/>
              <w:rPr>
                <w:rFonts w:ascii="Times New Roman" w:eastAsia="Times New Roman" w:hAnsi="Times New Roman" w:cs="Times New Roman"/>
                <w:b/>
                <w:color w:val="000000"/>
                <w:kern w:val="0"/>
                <w:sz w:val="18"/>
                <w:szCs w:val="18"/>
                <w:lang w:val="en-GB"/>
              </w:rPr>
            </w:pPr>
            <w:r w:rsidRPr="004D3B7B">
              <w:rPr>
                <w:rFonts w:ascii="Times New Roman" w:eastAsia="Times New Roman" w:hAnsi="Times New Roman" w:cs="Times New Roman"/>
                <w:b/>
                <w:color w:val="000000"/>
                <w:kern w:val="0"/>
                <w:sz w:val="18"/>
                <w:szCs w:val="18"/>
                <w:lang w:val="en-GB"/>
              </w:rPr>
              <w:t>1</w:t>
            </w:r>
          </w:p>
        </w:tc>
      </w:tr>
    </w:tbl>
    <w:p w:rsidR="0056698B" w:rsidRDefault="0056698B" w:rsidP="00D455EE">
      <w:pPr>
        <w:tabs>
          <w:tab w:val="left" w:pos="426"/>
        </w:tabs>
        <w:spacing w:after="0" w:line="360" w:lineRule="auto"/>
        <w:jc w:val="center"/>
        <w:rPr>
          <w:rFonts w:ascii="Times New Roman" w:hAnsi="Times New Roman" w:cs="Times New Roman"/>
          <w:color w:val="000000" w:themeColor="text1"/>
          <w:sz w:val="18"/>
          <w:szCs w:val="18"/>
        </w:rPr>
      </w:pPr>
    </w:p>
    <w:p w:rsidR="005C5EDC" w:rsidRPr="00BB0EA4" w:rsidRDefault="00D455EE" w:rsidP="00D455EE">
      <w:pPr>
        <w:tabs>
          <w:tab w:val="left" w:pos="426"/>
        </w:tabs>
        <w:spacing w:after="0" w:line="360" w:lineRule="auto"/>
        <w:jc w:val="center"/>
        <w:rPr>
          <w:rFonts w:ascii="Times New Roman" w:hAnsi="Times New Roman" w:cs="Times New Roman"/>
          <w:b/>
          <w:color w:val="000000" w:themeColor="text1"/>
          <w:sz w:val="18"/>
          <w:szCs w:val="18"/>
        </w:rPr>
      </w:pPr>
      <w:r w:rsidRPr="00BB0EA4">
        <w:rPr>
          <w:rFonts w:ascii="Times New Roman" w:hAnsi="Times New Roman" w:cs="Times New Roman"/>
          <w:color w:val="000000" w:themeColor="text1"/>
          <w:sz w:val="18"/>
          <w:szCs w:val="18"/>
        </w:rPr>
        <w:t>&lt;</w:t>
      </w:r>
      <w:r w:rsidR="005C5EDC" w:rsidRPr="00BB0EA4">
        <w:rPr>
          <w:rFonts w:ascii="Times New Roman" w:hAnsi="Times New Roman" w:cs="Times New Roman"/>
          <w:b/>
          <w:color w:val="000000" w:themeColor="text1"/>
          <w:sz w:val="18"/>
          <w:szCs w:val="18"/>
        </w:rPr>
        <w:t>Table 4</w:t>
      </w:r>
      <w:r w:rsidRPr="00BB0EA4">
        <w:rPr>
          <w:rFonts w:ascii="Times New Roman" w:hAnsi="Times New Roman" w:cs="Times New Roman"/>
          <w:b/>
          <w:color w:val="000000" w:themeColor="text1"/>
          <w:sz w:val="18"/>
          <w:szCs w:val="18"/>
        </w:rPr>
        <w:t xml:space="preserve">&gt; </w:t>
      </w:r>
      <w:r w:rsidR="005C5EDC" w:rsidRPr="00BB0EA4">
        <w:rPr>
          <w:rFonts w:ascii="Times New Roman" w:hAnsi="Times New Roman" w:cs="Times New Roman"/>
          <w:b/>
          <w:color w:val="000000" w:themeColor="text1"/>
          <w:sz w:val="18"/>
          <w:szCs w:val="18"/>
        </w:rPr>
        <w:t>Variance Inflation Factors (Viet Nam)</w:t>
      </w:r>
    </w:p>
    <w:tbl>
      <w:tblPr>
        <w:tblW w:w="3220" w:type="dxa"/>
        <w:tblInd w:w="2122" w:type="dxa"/>
        <w:tblLook w:val="04A0" w:firstRow="1" w:lastRow="0" w:firstColumn="1" w:lastColumn="0" w:noHBand="0" w:noVBand="1"/>
      </w:tblPr>
      <w:tblGrid>
        <w:gridCol w:w="1300"/>
        <w:gridCol w:w="960"/>
        <w:gridCol w:w="960"/>
      </w:tblGrid>
      <w:tr w:rsidR="006256FD" w:rsidRPr="004D3B7B" w:rsidTr="00D971C6">
        <w:trPr>
          <w:trHeight w:val="300"/>
        </w:trPr>
        <w:tc>
          <w:tcPr>
            <w:tcW w:w="1300" w:type="dxa"/>
            <w:tcBorders>
              <w:top w:val="single" w:sz="4" w:space="0" w:color="auto"/>
              <w:bottom w:val="single" w:sz="4" w:space="0" w:color="auto"/>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Variable</w:t>
            </w:r>
          </w:p>
        </w:tc>
        <w:tc>
          <w:tcPr>
            <w:tcW w:w="960" w:type="dxa"/>
            <w:tcBorders>
              <w:top w:val="single" w:sz="4" w:space="0" w:color="auto"/>
              <w:left w:val="nil"/>
              <w:bottom w:val="single" w:sz="4" w:space="0" w:color="auto"/>
              <w:right w:val="nil"/>
            </w:tcBorders>
            <w:shd w:val="clear" w:color="auto" w:fill="auto"/>
            <w:noWrap/>
            <w:vAlign w:val="bottom"/>
            <w:hideMark/>
          </w:tcPr>
          <w:p w:rsidR="006256FD" w:rsidRPr="004D3B7B" w:rsidRDefault="006256FD" w:rsidP="00D971C6">
            <w:pPr>
              <w:widowControl/>
              <w:wordWrap/>
              <w:autoSpaceDE/>
              <w:autoSpaceDN/>
              <w:spacing w:after="0" w:line="240" w:lineRule="auto"/>
              <w:jc w:val="center"/>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VIF</w:t>
            </w:r>
          </w:p>
        </w:tc>
        <w:tc>
          <w:tcPr>
            <w:tcW w:w="960" w:type="dxa"/>
            <w:tcBorders>
              <w:top w:val="single" w:sz="4" w:space="0" w:color="auto"/>
              <w:left w:val="nil"/>
              <w:bottom w:val="single" w:sz="4" w:space="0" w:color="auto"/>
            </w:tcBorders>
            <w:shd w:val="clear" w:color="auto" w:fill="auto"/>
            <w:noWrap/>
            <w:vAlign w:val="bottom"/>
            <w:hideMark/>
          </w:tcPr>
          <w:p w:rsidR="006256FD" w:rsidRPr="004D3B7B" w:rsidRDefault="006256FD" w:rsidP="00D971C6">
            <w:pPr>
              <w:widowControl/>
              <w:wordWrap/>
              <w:autoSpaceDE/>
              <w:autoSpaceDN/>
              <w:spacing w:after="0" w:line="240" w:lineRule="auto"/>
              <w:jc w:val="center"/>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1/VIF</w:t>
            </w:r>
          </w:p>
        </w:tc>
      </w:tr>
      <w:tr w:rsidR="006256FD" w:rsidRPr="004D3B7B" w:rsidTr="00D971C6">
        <w:trPr>
          <w:trHeight w:val="300"/>
        </w:trPr>
        <w:tc>
          <w:tcPr>
            <w:tcW w:w="1300" w:type="dxa"/>
            <w:tcBorders>
              <w:top w:val="nil"/>
              <w:bottom w:val="nil"/>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RETA</w:t>
            </w:r>
          </w:p>
        </w:tc>
        <w:tc>
          <w:tcPr>
            <w:tcW w:w="960" w:type="dxa"/>
            <w:tcBorders>
              <w:top w:val="nil"/>
              <w:left w:val="nil"/>
              <w:bottom w:val="nil"/>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1.54</w:t>
            </w:r>
          </w:p>
        </w:tc>
        <w:tc>
          <w:tcPr>
            <w:tcW w:w="960" w:type="dxa"/>
            <w:tcBorders>
              <w:top w:val="nil"/>
              <w:left w:val="nil"/>
              <w:bottom w:val="nil"/>
            </w:tcBorders>
            <w:shd w:val="clear" w:color="auto" w:fill="auto"/>
            <w:noWrap/>
            <w:vAlign w:val="bottom"/>
            <w:hideMark/>
          </w:tcPr>
          <w:p w:rsidR="006256FD" w:rsidRPr="004D3B7B" w:rsidRDefault="006256FD" w:rsidP="006256F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0.6485</w:t>
            </w:r>
          </w:p>
        </w:tc>
      </w:tr>
      <w:tr w:rsidR="006256FD" w:rsidRPr="004D3B7B" w:rsidTr="00D971C6">
        <w:trPr>
          <w:trHeight w:val="300"/>
        </w:trPr>
        <w:tc>
          <w:tcPr>
            <w:tcW w:w="1300" w:type="dxa"/>
            <w:tcBorders>
              <w:top w:val="nil"/>
              <w:bottom w:val="nil"/>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MB</w:t>
            </w:r>
          </w:p>
        </w:tc>
        <w:tc>
          <w:tcPr>
            <w:tcW w:w="960" w:type="dxa"/>
            <w:tcBorders>
              <w:top w:val="nil"/>
              <w:left w:val="nil"/>
              <w:bottom w:val="nil"/>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1.51</w:t>
            </w:r>
          </w:p>
        </w:tc>
        <w:tc>
          <w:tcPr>
            <w:tcW w:w="960" w:type="dxa"/>
            <w:tcBorders>
              <w:top w:val="nil"/>
              <w:left w:val="nil"/>
              <w:bottom w:val="nil"/>
            </w:tcBorders>
            <w:shd w:val="clear" w:color="auto" w:fill="auto"/>
            <w:noWrap/>
            <w:vAlign w:val="bottom"/>
            <w:hideMark/>
          </w:tcPr>
          <w:p w:rsidR="006256FD" w:rsidRPr="004D3B7B" w:rsidRDefault="006256FD" w:rsidP="006256F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0.6612</w:t>
            </w:r>
          </w:p>
        </w:tc>
      </w:tr>
      <w:tr w:rsidR="006256FD" w:rsidRPr="004D3B7B" w:rsidTr="00D971C6">
        <w:trPr>
          <w:trHeight w:val="300"/>
        </w:trPr>
        <w:tc>
          <w:tcPr>
            <w:tcW w:w="1300" w:type="dxa"/>
            <w:tcBorders>
              <w:top w:val="nil"/>
              <w:bottom w:val="nil"/>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LEV</w:t>
            </w:r>
          </w:p>
        </w:tc>
        <w:tc>
          <w:tcPr>
            <w:tcW w:w="960" w:type="dxa"/>
            <w:tcBorders>
              <w:top w:val="nil"/>
              <w:left w:val="nil"/>
              <w:bottom w:val="nil"/>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1.27</w:t>
            </w:r>
          </w:p>
        </w:tc>
        <w:tc>
          <w:tcPr>
            <w:tcW w:w="960" w:type="dxa"/>
            <w:tcBorders>
              <w:top w:val="nil"/>
              <w:left w:val="nil"/>
              <w:bottom w:val="nil"/>
            </w:tcBorders>
            <w:shd w:val="clear" w:color="auto" w:fill="auto"/>
            <w:noWrap/>
            <w:vAlign w:val="bottom"/>
            <w:hideMark/>
          </w:tcPr>
          <w:p w:rsidR="006256FD" w:rsidRPr="004D3B7B" w:rsidRDefault="006256FD" w:rsidP="006256F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0.7858</w:t>
            </w:r>
          </w:p>
        </w:tc>
      </w:tr>
      <w:tr w:rsidR="006256FD" w:rsidRPr="004D3B7B" w:rsidTr="00D971C6">
        <w:trPr>
          <w:trHeight w:val="300"/>
        </w:trPr>
        <w:tc>
          <w:tcPr>
            <w:tcW w:w="1300" w:type="dxa"/>
            <w:tcBorders>
              <w:top w:val="nil"/>
              <w:bottom w:val="nil"/>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SIZE</w:t>
            </w:r>
          </w:p>
        </w:tc>
        <w:tc>
          <w:tcPr>
            <w:tcW w:w="960" w:type="dxa"/>
            <w:tcBorders>
              <w:top w:val="nil"/>
              <w:left w:val="nil"/>
              <w:bottom w:val="nil"/>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1.23</w:t>
            </w:r>
          </w:p>
        </w:tc>
        <w:tc>
          <w:tcPr>
            <w:tcW w:w="960" w:type="dxa"/>
            <w:tcBorders>
              <w:top w:val="nil"/>
              <w:left w:val="nil"/>
              <w:bottom w:val="nil"/>
            </w:tcBorders>
            <w:shd w:val="clear" w:color="auto" w:fill="auto"/>
            <w:noWrap/>
            <w:vAlign w:val="bottom"/>
            <w:hideMark/>
          </w:tcPr>
          <w:p w:rsidR="006256FD" w:rsidRPr="004D3B7B" w:rsidRDefault="006256FD" w:rsidP="006256F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0.8130</w:t>
            </w:r>
          </w:p>
        </w:tc>
      </w:tr>
      <w:tr w:rsidR="006256FD" w:rsidRPr="004D3B7B" w:rsidTr="00D971C6">
        <w:trPr>
          <w:trHeight w:val="300"/>
        </w:trPr>
        <w:tc>
          <w:tcPr>
            <w:tcW w:w="1300" w:type="dxa"/>
            <w:tcBorders>
              <w:top w:val="nil"/>
              <w:bottom w:val="nil"/>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EBITNS</w:t>
            </w:r>
          </w:p>
        </w:tc>
        <w:tc>
          <w:tcPr>
            <w:tcW w:w="960" w:type="dxa"/>
            <w:tcBorders>
              <w:top w:val="nil"/>
              <w:left w:val="nil"/>
              <w:bottom w:val="nil"/>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1.2</w:t>
            </w:r>
          </w:p>
        </w:tc>
        <w:tc>
          <w:tcPr>
            <w:tcW w:w="960" w:type="dxa"/>
            <w:tcBorders>
              <w:top w:val="nil"/>
              <w:left w:val="nil"/>
              <w:bottom w:val="nil"/>
            </w:tcBorders>
            <w:shd w:val="clear" w:color="auto" w:fill="auto"/>
            <w:noWrap/>
            <w:vAlign w:val="bottom"/>
            <w:hideMark/>
          </w:tcPr>
          <w:p w:rsidR="006256FD" w:rsidRPr="004D3B7B" w:rsidRDefault="006256FD" w:rsidP="006256F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0.8319</w:t>
            </w:r>
          </w:p>
        </w:tc>
      </w:tr>
      <w:tr w:rsidR="006256FD" w:rsidRPr="004D3B7B" w:rsidTr="00D971C6">
        <w:trPr>
          <w:trHeight w:val="300"/>
        </w:trPr>
        <w:tc>
          <w:tcPr>
            <w:tcW w:w="1300" w:type="dxa"/>
            <w:tcBorders>
              <w:top w:val="nil"/>
              <w:bottom w:val="nil"/>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CASHTA</w:t>
            </w:r>
          </w:p>
        </w:tc>
        <w:tc>
          <w:tcPr>
            <w:tcW w:w="960" w:type="dxa"/>
            <w:tcBorders>
              <w:top w:val="nil"/>
              <w:left w:val="nil"/>
              <w:bottom w:val="nil"/>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1.15</w:t>
            </w:r>
          </w:p>
        </w:tc>
        <w:tc>
          <w:tcPr>
            <w:tcW w:w="960" w:type="dxa"/>
            <w:tcBorders>
              <w:top w:val="nil"/>
              <w:left w:val="nil"/>
              <w:bottom w:val="nil"/>
            </w:tcBorders>
            <w:shd w:val="clear" w:color="auto" w:fill="auto"/>
            <w:noWrap/>
            <w:vAlign w:val="bottom"/>
            <w:hideMark/>
          </w:tcPr>
          <w:p w:rsidR="006256FD" w:rsidRPr="004D3B7B" w:rsidRDefault="006256FD" w:rsidP="006256F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0.8734</w:t>
            </w:r>
          </w:p>
        </w:tc>
      </w:tr>
      <w:tr w:rsidR="006256FD" w:rsidRPr="004D3B7B" w:rsidTr="00D971C6">
        <w:trPr>
          <w:trHeight w:val="300"/>
        </w:trPr>
        <w:tc>
          <w:tcPr>
            <w:tcW w:w="1300" w:type="dxa"/>
            <w:tcBorders>
              <w:top w:val="nil"/>
              <w:bottom w:val="single" w:sz="4" w:space="0" w:color="auto"/>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GOVER</w:t>
            </w:r>
          </w:p>
        </w:tc>
        <w:tc>
          <w:tcPr>
            <w:tcW w:w="960" w:type="dxa"/>
            <w:tcBorders>
              <w:top w:val="nil"/>
              <w:left w:val="nil"/>
              <w:bottom w:val="single" w:sz="4" w:space="0" w:color="auto"/>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1.02</w:t>
            </w:r>
          </w:p>
        </w:tc>
        <w:tc>
          <w:tcPr>
            <w:tcW w:w="960" w:type="dxa"/>
            <w:tcBorders>
              <w:top w:val="nil"/>
              <w:left w:val="nil"/>
              <w:bottom w:val="single" w:sz="4" w:space="0" w:color="auto"/>
            </w:tcBorders>
            <w:shd w:val="clear" w:color="auto" w:fill="auto"/>
            <w:noWrap/>
            <w:vAlign w:val="bottom"/>
            <w:hideMark/>
          </w:tcPr>
          <w:p w:rsidR="006256FD" w:rsidRPr="004D3B7B" w:rsidRDefault="006256FD" w:rsidP="006256FD">
            <w:pPr>
              <w:widowControl/>
              <w:wordWrap/>
              <w:autoSpaceDE/>
              <w:autoSpaceDN/>
              <w:spacing w:after="0" w:line="240" w:lineRule="auto"/>
              <w:jc w:val="righ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0.9770</w:t>
            </w:r>
          </w:p>
        </w:tc>
      </w:tr>
      <w:tr w:rsidR="006256FD" w:rsidRPr="004D3B7B" w:rsidTr="00D971C6">
        <w:trPr>
          <w:trHeight w:val="300"/>
        </w:trPr>
        <w:tc>
          <w:tcPr>
            <w:tcW w:w="1300" w:type="dxa"/>
            <w:tcBorders>
              <w:top w:val="single" w:sz="4" w:space="0" w:color="auto"/>
              <w:bottom w:val="single" w:sz="4" w:space="0" w:color="auto"/>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lef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Mean VIF</w:t>
            </w:r>
          </w:p>
        </w:tc>
        <w:tc>
          <w:tcPr>
            <w:tcW w:w="960" w:type="dxa"/>
            <w:tcBorders>
              <w:top w:val="single" w:sz="4" w:space="0" w:color="auto"/>
              <w:left w:val="nil"/>
              <w:bottom w:val="single" w:sz="4" w:space="0" w:color="auto"/>
              <w:right w:val="nil"/>
            </w:tcBorders>
            <w:shd w:val="clear" w:color="auto" w:fill="auto"/>
            <w:noWrap/>
            <w:vAlign w:val="bottom"/>
            <w:hideMark/>
          </w:tcPr>
          <w:p w:rsidR="006256FD" w:rsidRPr="004D3B7B" w:rsidRDefault="006256FD" w:rsidP="006256FD">
            <w:pPr>
              <w:widowControl/>
              <w:wordWrap/>
              <w:autoSpaceDE/>
              <w:autoSpaceDN/>
              <w:spacing w:after="0" w:line="240" w:lineRule="auto"/>
              <w:jc w:val="right"/>
              <w:rPr>
                <w:rFonts w:ascii="Times New Roman" w:eastAsia="Times New Roman" w:hAnsi="Times New Roman" w:cs="Times New Roman"/>
                <w:b/>
                <w:bCs/>
                <w:color w:val="000000"/>
                <w:kern w:val="0"/>
                <w:sz w:val="18"/>
                <w:szCs w:val="18"/>
                <w:lang w:val="en-GB"/>
              </w:rPr>
            </w:pPr>
            <w:r w:rsidRPr="004D3B7B">
              <w:rPr>
                <w:rFonts w:ascii="Times New Roman" w:eastAsia="Times New Roman" w:hAnsi="Times New Roman" w:cs="Times New Roman"/>
                <w:b/>
                <w:bCs/>
                <w:color w:val="000000"/>
                <w:kern w:val="0"/>
                <w:sz w:val="18"/>
                <w:szCs w:val="18"/>
                <w:lang w:val="en-GB"/>
              </w:rPr>
              <w:t>1.28</w:t>
            </w:r>
          </w:p>
        </w:tc>
        <w:tc>
          <w:tcPr>
            <w:tcW w:w="960" w:type="dxa"/>
            <w:tcBorders>
              <w:top w:val="single" w:sz="4" w:space="0" w:color="auto"/>
              <w:left w:val="nil"/>
              <w:bottom w:val="single" w:sz="4" w:space="0" w:color="auto"/>
            </w:tcBorders>
            <w:shd w:val="clear" w:color="auto" w:fill="auto"/>
            <w:noWrap/>
            <w:vAlign w:val="bottom"/>
            <w:hideMark/>
          </w:tcPr>
          <w:p w:rsidR="006256FD" w:rsidRPr="004D3B7B" w:rsidRDefault="006256FD" w:rsidP="006256FD">
            <w:pPr>
              <w:widowControl/>
              <w:wordWrap/>
              <w:autoSpaceDE/>
              <w:autoSpaceDN/>
              <w:spacing w:after="0" w:line="240" w:lineRule="auto"/>
              <w:jc w:val="left"/>
              <w:rPr>
                <w:rFonts w:ascii="Times New Roman" w:eastAsia="Times New Roman" w:hAnsi="Times New Roman" w:cs="Times New Roman"/>
                <w:color w:val="000000"/>
                <w:kern w:val="0"/>
                <w:sz w:val="18"/>
                <w:szCs w:val="18"/>
                <w:lang w:val="en-GB"/>
              </w:rPr>
            </w:pPr>
            <w:r w:rsidRPr="004D3B7B">
              <w:rPr>
                <w:rFonts w:ascii="Times New Roman" w:eastAsia="Times New Roman" w:hAnsi="Times New Roman" w:cs="Times New Roman"/>
                <w:color w:val="000000"/>
                <w:kern w:val="0"/>
                <w:sz w:val="18"/>
                <w:szCs w:val="18"/>
                <w:lang w:val="en-GB"/>
              </w:rPr>
              <w:t> </w:t>
            </w:r>
          </w:p>
        </w:tc>
      </w:tr>
    </w:tbl>
    <w:p w:rsidR="007C282B" w:rsidRPr="004D3B7B" w:rsidRDefault="007C282B" w:rsidP="007C282B">
      <w:pPr>
        <w:pStyle w:val="a3"/>
        <w:tabs>
          <w:tab w:val="left" w:pos="284"/>
        </w:tabs>
        <w:spacing w:after="0" w:line="360" w:lineRule="auto"/>
        <w:ind w:left="0"/>
        <w:rPr>
          <w:rFonts w:ascii="Times New Roman" w:hAnsi="Times New Roman" w:cs="Times New Roman"/>
          <w:b/>
          <w:color w:val="000000" w:themeColor="text1"/>
          <w:sz w:val="18"/>
          <w:szCs w:val="18"/>
          <w:lang w:val="en-GB"/>
        </w:rPr>
      </w:pPr>
    </w:p>
    <w:p w:rsidR="00AB69F3" w:rsidRPr="004D3B7B" w:rsidRDefault="00201DA1" w:rsidP="00AB69F3">
      <w:pPr>
        <w:pStyle w:val="a3"/>
        <w:numPr>
          <w:ilvl w:val="0"/>
          <w:numId w:val="6"/>
        </w:numPr>
        <w:tabs>
          <w:tab w:val="left" w:pos="567"/>
        </w:tabs>
        <w:spacing w:after="0" w:line="360" w:lineRule="auto"/>
        <w:ind w:left="0" w:firstLine="0"/>
        <w:jc w:val="center"/>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EMPIRICAL RESEARCH</w:t>
      </w:r>
    </w:p>
    <w:p w:rsidR="007111A5" w:rsidRPr="004D3B7B" w:rsidRDefault="007111A5" w:rsidP="007111A5">
      <w:pPr>
        <w:pStyle w:val="a3"/>
        <w:numPr>
          <w:ilvl w:val="0"/>
          <w:numId w:val="11"/>
        </w:numPr>
        <w:tabs>
          <w:tab w:val="left" w:pos="284"/>
        </w:tabs>
        <w:spacing w:after="0" w:line="360" w:lineRule="auto"/>
        <w:ind w:hanging="720"/>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Model</w:t>
      </w:r>
      <w:r w:rsidR="00673D7B" w:rsidRPr="004D3B7B">
        <w:rPr>
          <w:rFonts w:ascii="Times New Roman" w:hAnsi="Times New Roman" w:cs="Times New Roman"/>
          <w:b/>
          <w:color w:val="000000" w:themeColor="text1"/>
          <w:szCs w:val="20"/>
        </w:rPr>
        <w:t>s</w:t>
      </w:r>
      <w:r w:rsidR="00AF7AE3" w:rsidRPr="004D3B7B">
        <w:rPr>
          <w:rFonts w:ascii="Times New Roman" w:hAnsi="Times New Roman" w:cs="Times New Roman"/>
          <w:b/>
          <w:color w:val="000000" w:themeColor="text1"/>
          <w:szCs w:val="20"/>
        </w:rPr>
        <w:t xml:space="preserve"> and methodology</w:t>
      </w:r>
    </w:p>
    <w:p w:rsidR="00AB69F3" w:rsidRPr="004D3B7B" w:rsidRDefault="00075E63" w:rsidP="00A13235">
      <w:pPr>
        <w:pStyle w:val="a3"/>
        <w:tabs>
          <w:tab w:val="left" w:pos="567"/>
        </w:tabs>
        <w:spacing w:after="0" w:line="360" w:lineRule="auto"/>
        <w:ind w:left="0" w:firstLine="180"/>
        <w:rPr>
          <w:rFonts w:ascii="Times New Roman" w:hAnsi="Times New Roman" w:cs="Times New Roman"/>
          <w:color w:val="000000" w:themeColor="text1"/>
          <w:szCs w:val="20"/>
        </w:rPr>
      </w:pPr>
      <w:hyperlink w:anchor="_ENREF_26" w:tooltip="Lintner, 1956 #29" w:history="1">
        <w:r w:rsidR="000E393C" w:rsidRPr="004D3B7B">
          <w:rPr>
            <w:rFonts w:ascii="Times New Roman" w:hAnsi="Times New Roman" w:cs="Times New Roman"/>
            <w:color w:val="000000" w:themeColor="text1"/>
            <w:szCs w:val="20"/>
          </w:rPr>
          <w:fldChar w:fldCharType="begin"/>
        </w:r>
        <w:r w:rsidR="000E393C" w:rsidRPr="004D3B7B">
          <w:rPr>
            <w:rFonts w:ascii="Times New Roman" w:hAnsi="Times New Roman" w:cs="Times New Roman"/>
            <w:color w:val="000000" w:themeColor="text1"/>
            <w:szCs w:val="20"/>
          </w:rPr>
          <w:instrText xml:space="preserve"> ADDIN EN.CITE &lt;EndNote&gt;&lt;Cite AuthorYear="1"&gt;&lt;Author&gt;Lintner&lt;/Author&gt;&lt;Year&gt;1956&lt;/Year&gt;&lt;RecNum&gt;29&lt;/RecNum&gt;&lt;DisplayText&gt;Lintner (1956)&lt;/DisplayText&gt;&lt;record&gt;&lt;rec-number&gt;29&lt;/rec-number&gt;&lt;foreign-keys&gt;&lt;key app="EN" db-id="rdtdpdwxbd2avnet0t1xdxrh2wzxervzvsfp"&gt;29&lt;/key&gt;&lt;/foreign-keys&gt;&lt;ref-type name="Journal Article"&gt;17&lt;/ref-type&gt;&lt;contributors&gt;&lt;authors&gt;&lt;author&gt;Lintner, John&lt;/author&gt;&lt;/authors&gt;&lt;/contributors&gt;&lt;titles&gt;&lt;title&gt;Distribution of incomes of corporations among dividends, retained earnings, and taxes&lt;/title&gt;&lt;secondary-title&gt;The American Economic Review&lt;/secondary-title&gt;&lt;/titles&gt;&lt;periodical&gt;&lt;full-title&gt;The American economic review&lt;/full-title&gt;&lt;/periodical&gt;&lt;pages&gt;97-113&lt;/pages&gt;&lt;volume&gt;46&lt;/volume&gt;&lt;number&gt;2&lt;/number&gt;&lt;dates&gt;&lt;year&gt;1956&lt;/year&gt;&lt;/dates&gt;&lt;isbn&gt;0002-8282&lt;/isbn&gt;&lt;urls&gt;&lt;/urls&gt;&lt;/record&gt;&lt;/Cite&gt;&lt;/EndNote&gt;</w:instrText>
        </w:r>
        <w:r w:rsidR="000E393C" w:rsidRPr="004D3B7B">
          <w:rPr>
            <w:rFonts w:ascii="Times New Roman" w:hAnsi="Times New Roman" w:cs="Times New Roman"/>
            <w:color w:val="000000" w:themeColor="text1"/>
            <w:szCs w:val="20"/>
          </w:rPr>
          <w:fldChar w:fldCharType="separate"/>
        </w:r>
        <w:r w:rsidR="000E393C" w:rsidRPr="004D3B7B">
          <w:rPr>
            <w:rFonts w:ascii="Times New Roman" w:hAnsi="Times New Roman" w:cs="Times New Roman"/>
            <w:noProof/>
            <w:color w:val="000000" w:themeColor="text1"/>
            <w:szCs w:val="20"/>
          </w:rPr>
          <w:t>Lintner (1956)</w:t>
        </w:r>
        <w:r w:rsidR="000E393C" w:rsidRPr="004D3B7B">
          <w:rPr>
            <w:rFonts w:ascii="Times New Roman" w:hAnsi="Times New Roman" w:cs="Times New Roman"/>
            <w:color w:val="000000" w:themeColor="text1"/>
            <w:szCs w:val="20"/>
          </w:rPr>
          <w:fldChar w:fldCharType="end"/>
        </w:r>
      </w:hyperlink>
      <w:r w:rsidR="00502D13">
        <w:rPr>
          <w:rFonts w:ascii="Times New Roman" w:hAnsi="Times New Roman" w:cs="Times New Roman"/>
          <w:color w:val="000000" w:themeColor="text1"/>
          <w:szCs w:val="20"/>
        </w:rPr>
        <w:t xml:space="preserve"> </w:t>
      </w:r>
      <w:r w:rsidR="008C0012" w:rsidRPr="004D3B7B">
        <w:rPr>
          <w:rFonts w:ascii="Times New Roman" w:hAnsi="Times New Roman" w:cs="Times New Roman"/>
          <w:color w:val="000000" w:themeColor="text1"/>
          <w:szCs w:val="20"/>
        </w:rPr>
        <w:t>set</w:t>
      </w:r>
      <w:r w:rsidR="00502D13">
        <w:rPr>
          <w:rFonts w:ascii="Times New Roman" w:hAnsi="Times New Roman" w:cs="Times New Roman"/>
          <w:color w:val="000000" w:themeColor="text1"/>
          <w:szCs w:val="20"/>
        </w:rPr>
        <w:t>s</w:t>
      </w:r>
      <w:r w:rsidR="008C0012" w:rsidRPr="004D3B7B">
        <w:rPr>
          <w:rFonts w:ascii="Times New Roman" w:hAnsi="Times New Roman" w:cs="Times New Roman"/>
          <w:color w:val="000000" w:themeColor="text1"/>
          <w:szCs w:val="20"/>
        </w:rPr>
        <w:t xml:space="preserve"> up the model for corporate dividend behavior </w:t>
      </w:r>
      <w:r w:rsidR="008C0012" w:rsidRPr="001332B8">
        <w:rPr>
          <w:rFonts w:ascii="Times New Roman" w:hAnsi="Times New Roman" w:cs="Times New Roman"/>
          <w:color w:val="000000" w:themeColor="text1"/>
          <w:szCs w:val="20"/>
        </w:rPr>
        <w:t xml:space="preserve">as a </w:t>
      </w:r>
      <w:r w:rsidR="00707084" w:rsidRPr="001332B8">
        <w:rPr>
          <w:rFonts w:ascii="Times New Roman" w:hAnsi="Times New Roman" w:cs="Times New Roman"/>
          <w:color w:val="000000" w:themeColor="text1"/>
          <w:szCs w:val="20"/>
        </w:rPr>
        <w:t>partial adjustment model</w:t>
      </w:r>
      <w:r w:rsidR="006F7905" w:rsidRPr="001332B8">
        <w:rPr>
          <w:rFonts w:ascii="Times New Roman" w:hAnsi="Times New Roman" w:cs="Times New Roman"/>
          <w:color w:val="000000" w:themeColor="text1"/>
          <w:szCs w:val="20"/>
        </w:rPr>
        <w:t>.</w:t>
      </w:r>
      <w:r w:rsidR="006F7905" w:rsidRPr="004D3B7B">
        <w:rPr>
          <w:rFonts w:ascii="Times New Roman" w:hAnsi="Times New Roman" w:cs="Times New Roman"/>
          <w:color w:val="000000" w:themeColor="text1"/>
          <w:szCs w:val="20"/>
        </w:rPr>
        <w:t xml:space="preserve"> For any year t, the target level of dividends, D*</w:t>
      </w:r>
      <w:r w:rsidR="006F7905" w:rsidRPr="004D3B7B">
        <w:rPr>
          <w:rFonts w:ascii="Times New Roman" w:hAnsi="Times New Roman" w:cs="Times New Roman"/>
          <w:color w:val="000000" w:themeColor="text1"/>
          <w:szCs w:val="20"/>
        </w:rPr>
        <w:softHyphen/>
      </w:r>
      <w:r w:rsidR="006F7905" w:rsidRPr="004D3B7B">
        <w:rPr>
          <w:rFonts w:ascii="Times New Roman" w:hAnsi="Times New Roman" w:cs="Times New Roman"/>
          <w:color w:val="000000" w:themeColor="text1"/>
          <w:szCs w:val="20"/>
        </w:rPr>
        <w:softHyphen/>
      </w:r>
      <w:r w:rsidR="006F7905" w:rsidRPr="004D3B7B">
        <w:rPr>
          <w:rFonts w:ascii="Times New Roman" w:hAnsi="Times New Roman" w:cs="Times New Roman"/>
          <w:color w:val="000000" w:themeColor="text1"/>
          <w:szCs w:val="20"/>
          <w:vertAlign w:val="subscript"/>
        </w:rPr>
        <w:t xml:space="preserve">it </w:t>
      </w:r>
      <w:r w:rsidR="006F7905" w:rsidRPr="004D3B7B">
        <w:rPr>
          <w:rFonts w:ascii="Times New Roman" w:hAnsi="Times New Roman" w:cs="Times New Roman"/>
          <w:color w:val="000000" w:themeColor="text1"/>
          <w:szCs w:val="20"/>
        </w:rPr>
        <w:t xml:space="preserve">is related to the current earnings, </w:t>
      </w:r>
      <w:r w:rsidR="00A50613" w:rsidRPr="004D3B7B">
        <w:rPr>
          <w:rFonts w:ascii="Times New Roman" w:hAnsi="Times New Roman" w:cs="Times New Roman"/>
          <w:color w:val="000000" w:themeColor="text1"/>
          <w:szCs w:val="20"/>
        </w:rPr>
        <w:t>P</w:t>
      </w:r>
      <w:r w:rsidR="006F7905" w:rsidRPr="004D3B7B">
        <w:rPr>
          <w:rFonts w:ascii="Times New Roman" w:hAnsi="Times New Roman" w:cs="Times New Roman"/>
          <w:color w:val="000000" w:themeColor="text1"/>
          <w:szCs w:val="20"/>
          <w:vertAlign w:val="subscript"/>
        </w:rPr>
        <w:t>it</w:t>
      </w:r>
      <w:r w:rsidR="006F7905" w:rsidRPr="004D3B7B">
        <w:rPr>
          <w:rFonts w:ascii="Times New Roman" w:hAnsi="Times New Roman" w:cs="Times New Roman"/>
          <w:color w:val="000000" w:themeColor="text1"/>
          <w:szCs w:val="20"/>
        </w:rPr>
        <w:t xml:space="preserve"> by the </w:t>
      </w:r>
      <w:r w:rsidR="00A50613" w:rsidRPr="004D3B7B">
        <w:rPr>
          <w:rFonts w:ascii="Times New Roman" w:hAnsi="Times New Roman" w:cs="Times New Roman"/>
          <w:color w:val="000000" w:themeColor="text1"/>
          <w:szCs w:val="20"/>
        </w:rPr>
        <w:t>target payout ratio:</w:t>
      </w:r>
    </w:p>
    <w:p w:rsidR="00A50613" w:rsidRPr="004D3B7B" w:rsidRDefault="00075E63" w:rsidP="00AB69F3">
      <w:pPr>
        <w:pStyle w:val="a3"/>
        <w:tabs>
          <w:tab w:val="left" w:pos="567"/>
        </w:tabs>
        <w:spacing w:after="0" w:line="360" w:lineRule="auto"/>
        <w:ind w:left="0"/>
        <w:rPr>
          <w:rFonts w:ascii="Times New Roman" w:hAnsi="Times New Roman" w:cs="Times New Roman"/>
          <w:color w:val="000000" w:themeColor="text1"/>
          <w:szCs w:val="20"/>
        </w:rPr>
      </w:pPr>
      <m:oMathPara>
        <m:oMath>
          <m:sSup>
            <m:sSupPr>
              <m:ctrlPr>
                <w:rPr>
                  <w:rFonts w:ascii="Cambria Math" w:hAnsi="Cambria Math" w:cs="Times New Roman"/>
                  <w:i/>
                  <w:color w:val="000000" w:themeColor="text1"/>
                  <w:szCs w:val="20"/>
                </w:rPr>
              </m:ctrlPr>
            </m:sSupPr>
            <m:e>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m:t>
                  </m:r>
                </m:sub>
              </m:sSub>
            </m:e>
            <m:sup>
              <m:r>
                <w:rPr>
                  <w:rFonts w:ascii="Cambria Math" w:hAnsi="Cambria Math" w:cs="Times New Roman"/>
                  <w:color w:val="000000" w:themeColor="text1"/>
                  <w:szCs w:val="20"/>
                </w:rPr>
                <m:t>*</m:t>
              </m:r>
            </m:sup>
          </m:sSup>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r</m:t>
              </m:r>
            </m:e>
            <m:sub>
              <m:r>
                <w:rPr>
                  <w:rFonts w:ascii="Cambria Math" w:hAnsi="Cambria Math" w:cs="Times New Roman"/>
                  <w:color w:val="000000" w:themeColor="text1"/>
                  <w:szCs w:val="20"/>
                </w:rPr>
                <m:t>i</m:t>
              </m:r>
            </m:sub>
          </m:sSub>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P</m:t>
              </m:r>
            </m:e>
            <m:sub>
              <m:r>
                <w:rPr>
                  <w:rFonts w:ascii="Cambria Math" w:hAnsi="Cambria Math" w:cs="Times New Roman"/>
                  <w:color w:val="000000" w:themeColor="text1"/>
                  <w:szCs w:val="20"/>
                </w:rPr>
                <m:t>it</m:t>
              </m:r>
            </m:sub>
          </m:sSub>
          <m:r>
            <w:rPr>
              <w:rFonts w:ascii="Cambria Math" w:hAnsi="Cambria Math" w:cs="Times New Roman"/>
              <w:color w:val="000000" w:themeColor="text1"/>
              <w:szCs w:val="20"/>
            </w:rPr>
            <m:t xml:space="preserve"> (1)</m:t>
          </m:r>
        </m:oMath>
      </m:oMathPara>
    </w:p>
    <w:p w:rsidR="00A50613" w:rsidRPr="004D3B7B" w:rsidRDefault="00075E63" w:rsidP="00AB69F3">
      <w:pPr>
        <w:pStyle w:val="a3"/>
        <w:tabs>
          <w:tab w:val="left" w:pos="567"/>
        </w:tabs>
        <w:spacing w:after="0" w:line="360" w:lineRule="auto"/>
        <w:ind w:left="0"/>
        <w:rPr>
          <w:rFonts w:ascii="Times New Roman" w:hAnsi="Times New Roman" w:cs="Times New Roman"/>
          <w:color w:val="000000" w:themeColor="text1"/>
          <w:szCs w:val="20"/>
        </w:rPr>
      </w:pPr>
      <m:oMath>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r</m:t>
            </m:r>
          </m:e>
          <m:sub>
            <m:r>
              <w:rPr>
                <w:rFonts w:ascii="Cambria Math" w:hAnsi="Cambria Math" w:cs="Times New Roman"/>
                <w:color w:val="000000" w:themeColor="text1"/>
                <w:szCs w:val="20"/>
              </w:rPr>
              <m:t>i</m:t>
            </m:r>
          </m:sub>
        </m:sSub>
      </m:oMath>
      <w:r w:rsidR="00A50613" w:rsidRPr="004D3B7B">
        <w:rPr>
          <w:rFonts w:ascii="Times New Roman" w:hAnsi="Times New Roman" w:cs="Times New Roman"/>
          <w:color w:val="000000" w:themeColor="text1"/>
          <w:szCs w:val="20"/>
        </w:rPr>
        <w:t xml:space="preserve"> is the target payout ratio, </w:t>
      </w:r>
      <m:oMath>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P</m:t>
            </m:r>
          </m:e>
          <m:sub>
            <m:r>
              <w:rPr>
                <w:rFonts w:ascii="Cambria Math" w:hAnsi="Cambria Math" w:cs="Times New Roman"/>
                <w:color w:val="000000" w:themeColor="text1"/>
                <w:szCs w:val="20"/>
              </w:rPr>
              <m:t>it</m:t>
            </m:r>
          </m:sub>
        </m:sSub>
      </m:oMath>
      <w:r w:rsidR="00A50613" w:rsidRPr="004D3B7B">
        <w:rPr>
          <w:rFonts w:ascii="Times New Roman" w:hAnsi="Times New Roman" w:cs="Times New Roman"/>
          <w:color w:val="000000" w:themeColor="text1"/>
          <w:szCs w:val="20"/>
        </w:rPr>
        <w:t xml:space="preserve"> is the current year’s profits after taxes</w:t>
      </w:r>
    </w:p>
    <w:p w:rsidR="00392FAF" w:rsidRPr="004D3B7B" w:rsidRDefault="00392FAF" w:rsidP="00AB69F3">
      <w:pPr>
        <w:pStyle w:val="a3"/>
        <w:tabs>
          <w:tab w:val="left" w:pos="567"/>
        </w:tabs>
        <w:spacing w:after="0" w:line="360" w:lineRule="auto"/>
        <w:ind w:left="0"/>
        <w:rPr>
          <w:rFonts w:ascii="Times New Roman" w:hAnsi="Times New Roman" w:cs="Times New Roman"/>
          <w:color w:val="000000" w:themeColor="text1"/>
          <w:szCs w:val="20"/>
        </w:rPr>
      </w:pPr>
      <m:oMathPara>
        <m:oMathParaPr>
          <m:jc m:val="left"/>
        </m:oMathParaPr>
        <m:oMath>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m:t>
              </m:r>
            </m:sub>
          </m:sSub>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m:t>
              </m:r>
            </m:sub>
          </m:sSub>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it-1</m:t>
              </m:r>
            </m:sub>
          </m:sSub>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a</m:t>
              </m:r>
            </m:e>
            <m:sub>
              <m:r>
                <w:rPr>
                  <w:rFonts w:ascii="Cambria Math" w:hAnsi="Cambria Math" w:cs="Times New Roman"/>
                  <w:color w:val="000000" w:themeColor="text1"/>
                  <w:szCs w:val="20"/>
                </w:rPr>
                <m:t>i</m:t>
              </m:r>
            </m:sub>
          </m:sSub>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c</m:t>
              </m:r>
            </m:e>
            <m:sub>
              <m:r>
                <w:rPr>
                  <w:rFonts w:ascii="Cambria Math" w:hAnsi="Cambria Math" w:cs="Times New Roman"/>
                  <w:color w:val="000000" w:themeColor="text1"/>
                  <w:szCs w:val="20"/>
                </w:rPr>
                <m:t xml:space="preserve">i </m:t>
              </m:r>
            </m:sub>
          </m:sSub>
          <m:d>
            <m:dPr>
              <m:ctrlPr>
                <w:rPr>
                  <w:rFonts w:ascii="Cambria Math" w:hAnsi="Cambria Math" w:cs="Times New Roman"/>
                  <w:i/>
                  <w:color w:val="000000" w:themeColor="text1"/>
                  <w:szCs w:val="20"/>
                </w:rPr>
              </m:ctrlPr>
            </m:dPr>
            <m:e>
              <m:sSup>
                <m:sSupPr>
                  <m:ctrlPr>
                    <w:rPr>
                      <w:rFonts w:ascii="Cambria Math" w:hAnsi="Cambria Math" w:cs="Times New Roman"/>
                      <w:i/>
                      <w:color w:val="000000" w:themeColor="text1"/>
                      <w:szCs w:val="20"/>
                    </w:rPr>
                  </m:ctrlPr>
                </m:sSupPr>
                <m:e>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m:t>
                      </m:r>
                    </m:sub>
                  </m:sSub>
                </m:e>
                <m:sup>
                  <m:r>
                    <w:rPr>
                      <w:rFonts w:ascii="Cambria Math" w:hAnsi="Cambria Math" w:cs="Times New Roman"/>
                      <w:color w:val="000000" w:themeColor="text1"/>
                      <w:szCs w:val="20"/>
                    </w:rPr>
                    <m:t>*</m:t>
                  </m:r>
                </m:sup>
              </m:sSup>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it-1</m:t>
                  </m:r>
                </m:sub>
              </m:sSub>
            </m:e>
          </m:d>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u</m:t>
              </m:r>
            </m:e>
            <m:sub>
              <m:r>
                <w:rPr>
                  <w:rFonts w:ascii="Cambria Math" w:hAnsi="Cambria Math" w:cs="Times New Roman"/>
                  <w:color w:val="000000" w:themeColor="text1"/>
                  <w:szCs w:val="20"/>
                </w:rPr>
                <m:t>it</m:t>
              </m:r>
            </m:sub>
          </m:sSub>
          <m:r>
            <w:rPr>
              <w:rFonts w:ascii="Cambria Math" w:hAnsi="Cambria Math" w:cs="Times New Roman"/>
              <w:color w:val="000000" w:themeColor="text1"/>
              <w:szCs w:val="20"/>
            </w:rPr>
            <m:t xml:space="preserve"> (2)</m:t>
          </m:r>
        </m:oMath>
      </m:oMathPara>
    </w:p>
    <w:p w:rsidR="00367214" w:rsidRPr="004D3B7B" w:rsidRDefault="00D86ECA" w:rsidP="00AB69F3">
      <w:pPr>
        <w:pStyle w:val="a3"/>
        <w:tabs>
          <w:tab w:val="left" w:pos="567"/>
        </w:tabs>
        <w:spacing w:after="0" w:line="360" w:lineRule="auto"/>
        <w:ind w:left="0"/>
        <w:rPr>
          <w:rFonts w:ascii="Times New Roman" w:hAnsi="Times New Roman" w:cs="Times New Roman"/>
          <w:color w:val="000000" w:themeColor="text1"/>
          <w:szCs w:val="20"/>
        </w:rPr>
      </w:pPr>
      <m:oMath>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m:t>
            </m:r>
          </m:sub>
        </m:sSub>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m:t>
            </m:r>
          </m:sub>
        </m:sSub>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it-1</m:t>
            </m:r>
          </m:sub>
        </m:sSub>
      </m:oMath>
      <w:r w:rsidRPr="004D3B7B">
        <w:rPr>
          <w:rFonts w:ascii="Times New Roman" w:hAnsi="Times New Roman" w:cs="Times New Roman"/>
          <w:color w:val="000000" w:themeColor="text1"/>
          <w:szCs w:val="20"/>
        </w:rPr>
        <w:t xml:space="preserve"> is actual change of dividend, </w:t>
      </w:r>
      <m:oMath>
        <m:sSup>
          <m:sSupPr>
            <m:ctrlPr>
              <w:rPr>
                <w:rFonts w:ascii="Cambria Math" w:hAnsi="Cambria Math" w:cs="Times New Roman"/>
                <w:i/>
                <w:color w:val="000000" w:themeColor="text1"/>
                <w:szCs w:val="20"/>
              </w:rPr>
            </m:ctrlPr>
          </m:sSupPr>
          <m:e>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m:t>
                </m:r>
              </m:sub>
            </m:sSub>
          </m:e>
          <m:sup>
            <m:r>
              <w:rPr>
                <w:rFonts w:ascii="Cambria Math" w:hAnsi="Cambria Math" w:cs="Times New Roman"/>
                <w:color w:val="000000" w:themeColor="text1"/>
                <w:szCs w:val="20"/>
              </w:rPr>
              <m:t>*</m:t>
            </m:r>
          </m:sup>
        </m:sSup>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it-1</m:t>
            </m:r>
          </m:sub>
        </m:sSub>
        <m:r>
          <w:rPr>
            <w:rFonts w:ascii="Cambria Math" w:hAnsi="Cambria Math" w:cs="Times New Roman"/>
            <w:color w:val="000000" w:themeColor="text1"/>
            <w:szCs w:val="20"/>
          </w:rPr>
          <m:t>)</m:t>
        </m:r>
      </m:oMath>
      <w:r w:rsidRPr="004D3B7B">
        <w:rPr>
          <w:rFonts w:ascii="Times New Roman" w:hAnsi="Times New Roman" w:cs="Times New Roman"/>
          <w:color w:val="000000" w:themeColor="text1"/>
          <w:szCs w:val="20"/>
        </w:rPr>
        <w:t xml:space="preserve"> is desired change of dividend. Model (2) shows that </w:t>
      </w:r>
      <w:r w:rsidR="00367214" w:rsidRPr="004D3B7B">
        <w:rPr>
          <w:rFonts w:ascii="Times New Roman" w:hAnsi="Times New Roman" w:cs="Times New Roman"/>
          <w:color w:val="000000" w:themeColor="text1"/>
          <w:szCs w:val="20"/>
        </w:rPr>
        <w:t xml:space="preserve">firm partially adjusts towards the target dividend. </w:t>
      </w:r>
      <m:oMath>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c</m:t>
            </m:r>
          </m:e>
          <m:sub>
            <m:r>
              <w:rPr>
                <w:rFonts w:ascii="Cambria Math" w:hAnsi="Cambria Math" w:cs="Times New Roman"/>
                <w:color w:val="000000" w:themeColor="text1"/>
                <w:szCs w:val="20"/>
              </w:rPr>
              <m:t xml:space="preserve">i </m:t>
            </m:r>
          </m:sub>
        </m:sSub>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c</m:t>
            </m:r>
          </m:e>
          <m:sub>
            <m:r>
              <w:rPr>
                <w:rFonts w:ascii="Cambria Math" w:hAnsi="Cambria Math" w:cs="Times New Roman"/>
                <w:color w:val="000000" w:themeColor="text1"/>
                <w:szCs w:val="20"/>
              </w:rPr>
              <m:t xml:space="preserve">i </m:t>
            </m:r>
          </m:sub>
        </m:sSub>
        <m:r>
          <w:rPr>
            <w:rFonts w:ascii="Cambria Math" w:hAnsi="Cambria Math" w:cs="Times New Roman"/>
            <w:color w:val="000000" w:themeColor="text1"/>
            <w:szCs w:val="20"/>
          </w:rPr>
          <m:t>∈</m:t>
        </m:r>
        <m:d>
          <m:dPr>
            <m:begChr m:val="["/>
            <m:endChr m:val="]"/>
            <m:ctrlPr>
              <w:rPr>
                <w:rFonts w:ascii="Cambria Math" w:hAnsi="Cambria Math" w:cs="Times New Roman"/>
                <w:i/>
                <w:color w:val="000000" w:themeColor="text1"/>
                <w:szCs w:val="20"/>
              </w:rPr>
            </m:ctrlPr>
          </m:dPr>
          <m:e>
            <m:r>
              <w:rPr>
                <w:rFonts w:ascii="Cambria Math" w:hAnsi="Cambria Math" w:cs="Times New Roman"/>
                <w:color w:val="000000" w:themeColor="text1"/>
                <w:szCs w:val="20"/>
              </w:rPr>
              <m:t>0,1</m:t>
            </m:r>
          </m:e>
        </m:d>
      </m:oMath>
      <w:r w:rsidR="00367214" w:rsidRPr="004D3B7B">
        <w:rPr>
          <w:rFonts w:ascii="Times New Roman" w:hAnsi="Times New Roman" w:cs="Times New Roman"/>
          <w:color w:val="000000" w:themeColor="text1"/>
          <w:szCs w:val="20"/>
        </w:rPr>
        <w:t>) is speed of adjustment. Model (2) can be rewritten as:</w:t>
      </w:r>
    </w:p>
    <w:p w:rsidR="00367214" w:rsidRPr="004D3B7B" w:rsidRDefault="00075E63" w:rsidP="004F61EB">
      <w:pPr>
        <w:pStyle w:val="a3"/>
        <w:tabs>
          <w:tab w:val="left" w:pos="567"/>
        </w:tabs>
        <w:spacing w:after="0" w:line="360" w:lineRule="auto"/>
        <w:ind w:left="0"/>
        <w:rPr>
          <w:rFonts w:ascii="Times New Roman" w:hAnsi="Times New Roman" w:cs="Times New Roman"/>
          <w:color w:val="000000" w:themeColor="text1"/>
          <w:szCs w:val="20"/>
        </w:rPr>
      </w:pPr>
      <m:oMath>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m:t>
            </m:r>
          </m:sub>
        </m:sSub>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a</m:t>
            </m:r>
          </m:e>
          <m:sub>
            <m:r>
              <w:rPr>
                <w:rFonts w:ascii="Cambria Math" w:hAnsi="Cambria Math" w:cs="Times New Roman"/>
                <w:color w:val="000000" w:themeColor="text1"/>
                <w:szCs w:val="20"/>
              </w:rPr>
              <m:t>i</m:t>
            </m:r>
          </m:sub>
        </m:sSub>
        <m:r>
          <w:rPr>
            <w:rFonts w:ascii="Cambria Math" w:hAnsi="Cambria Math" w:cs="Times New Roman"/>
            <w:color w:val="000000" w:themeColor="text1"/>
            <w:szCs w:val="20"/>
          </w:rPr>
          <m:t xml:space="preserve">+ </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c</m:t>
            </m:r>
          </m:e>
          <m:sub>
            <m:r>
              <w:rPr>
                <w:rFonts w:ascii="Cambria Math" w:hAnsi="Cambria Math" w:cs="Times New Roman"/>
                <w:color w:val="000000" w:themeColor="text1"/>
                <w:szCs w:val="20"/>
              </w:rPr>
              <m:t xml:space="preserve">i </m:t>
            </m:r>
          </m:sub>
        </m:sSub>
        <m:sSup>
          <m:sSupPr>
            <m:ctrlPr>
              <w:rPr>
                <w:rFonts w:ascii="Cambria Math" w:hAnsi="Cambria Math" w:cs="Times New Roman"/>
                <w:i/>
                <w:color w:val="000000" w:themeColor="text1"/>
                <w:szCs w:val="20"/>
              </w:rPr>
            </m:ctrlPr>
          </m:sSupPr>
          <m:e>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m:t>
                </m:r>
              </m:sub>
            </m:sSub>
          </m:e>
          <m:sup>
            <m:r>
              <w:rPr>
                <w:rFonts w:ascii="Cambria Math" w:hAnsi="Cambria Math" w:cs="Times New Roman"/>
                <w:color w:val="000000" w:themeColor="text1"/>
                <w:szCs w:val="20"/>
              </w:rPr>
              <m:t>*</m:t>
            </m:r>
          </m:sup>
        </m:sSup>
        <m:r>
          <w:rPr>
            <w:rFonts w:ascii="Cambria Math" w:hAnsi="Cambria Math" w:cs="Times New Roman"/>
            <w:color w:val="000000" w:themeColor="text1"/>
            <w:szCs w:val="20"/>
          </w:rPr>
          <m:t>+</m:t>
        </m:r>
        <m:d>
          <m:dPr>
            <m:ctrlPr>
              <w:rPr>
                <w:rFonts w:ascii="Cambria Math" w:hAnsi="Cambria Math" w:cs="Times New Roman"/>
                <w:i/>
                <w:color w:val="000000" w:themeColor="text1"/>
                <w:szCs w:val="20"/>
              </w:rPr>
            </m:ctrlPr>
          </m:dPr>
          <m:e>
            <m:r>
              <w:rPr>
                <w:rFonts w:ascii="Cambria Math" w:hAnsi="Cambria Math" w:cs="Times New Roman"/>
                <w:color w:val="000000" w:themeColor="text1"/>
                <w:szCs w:val="20"/>
              </w:rPr>
              <m:t>1-</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c</m:t>
                </m:r>
              </m:e>
              <m:sub>
                <m:r>
                  <w:rPr>
                    <w:rFonts w:ascii="Cambria Math" w:hAnsi="Cambria Math" w:cs="Times New Roman"/>
                    <w:color w:val="000000" w:themeColor="text1"/>
                    <w:szCs w:val="20"/>
                  </w:rPr>
                  <m:t xml:space="preserve">i </m:t>
                </m:r>
              </m:sub>
            </m:sSub>
          </m:e>
        </m:d>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it-1</m:t>
            </m:r>
          </m:sub>
        </m:sSub>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u</m:t>
            </m:r>
          </m:e>
          <m:sub>
            <m:r>
              <w:rPr>
                <w:rFonts w:ascii="Cambria Math" w:hAnsi="Cambria Math" w:cs="Times New Roman"/>
                <w:color w:val="000000" w:themeColor="text1"/>
                <w:szCs w:val="20"/>
              </w:rPr>
              <m:t>it</m:t>
            </m:r>
          </m:sub>
        </m:sSub>
      </m:oMath>
      <w:r w:rsidR="004F61EB" w:rsidRPr="004D3B7B">
        <w:rPr>
          <w:rFonts w:ascii="Times New Roman" w:hAnsi="Times New Roman" w:cs="Times New Roman"/>
          <w:color w:val="000000" w:themeColor="text1"/>
          <w:szCs w:val="20"/>
        </w:rPr>
        <w:t xml:space="preserve"> (3)</w:t>
      </w:r>
    </w:p>
    <w:p w:rsidR="00D87CA9" w:rsidRPr="004D3B7B" w:rsidRDefault="004F61EB" w:rsidP="00D87CA9">
      <w:pPr>
        <w:pStyle w:val="a3"/>
        <w:tabs>
          <w:tab w:val="left" w:pos="567"/>
        </w:tabs>
        <w:spacing w:after="0" w:line="360" w:lineRule="auto"/>
        <w:ind w:left="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lastRenderedPageBreak/>
        <w:t>Replacing (1) into (3)</w:t>
      </w:r>
    </w:p>
    <w:p w:rsidR="004F61EB" w:rsidRPr="004D3B7B" w:rsidRDefault="00075E63" w:rsidP="00D87CA9">
      <w:pPr>
        <w:pStyle w:val="a3"/>
        <w:tabs>
          <w:tab w:val="left" w:pos="567"/>
        </w:tabs>
        <w:spacing w:after="0" w:line="360" w:lineRule="auto"/>
        <w:ind w:left="0"/>
        <w:rPr>
          <w:rFonts w:ascii="Times New Roman" w:hAnsi="Times New Roman" w:cs="Times New Roman"/>
          <w:color w:val="000000" w:themeColor="text1"/>
          <w:szCs w:val="20"/>
        </w:rPr>
      </w:pPr>
      <m:oMathPara>
        <m:oMathParaPr>
          <m:jc m:val="left"/>
        </m:oMathParaPr>
        <m:oMath>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m:t>
              </m:r>
            </m:sub>
          </m:sSub>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a</m:t>
              </m:r>
            </m:e>
            <m:sub>
              <m:r>
                <w:rPr>
                  <w:rFonts w:ascii="Cambria Math" w:hAnsi="Cambria Math" w:cs="Times New Roman"/>
                  <w:color w:val="000000" w:themeColor="text1"/>
                  <w:szCs w:val="20"/>
                </w:rPr>
                <m:t>i</m:t>
              </m:r>
            </m:sub>
          </m:sSub>
          <m:r>
            <w:rPr>
              <w:rFonts w:ascii="Cambria Math" w:hAnsi="Cambria Math" w:cs="Times New Roman"/>
              <w:color w:val="000000" w:themeColor="text1"/>
              <w:szCs w:val="20"/>
            </w:rPr>
            <m:t xml:space="preserve">+ </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c</m:t>
              </m:r>
            </m:e>
            <m:sub>
              <m:r>
                <w:rPr>
                  <w:rFonts w:ascii="Cambria Math" w:hAnsi="Cambria Math" w:cs="Times New Roman"/>
                  <w:color w:val="000000" w:themeColor="text1"/>
                  <w:szCs w:val="20"/>
                </w:rPr>
                <m:t xml:space="preserve">i </m:t>
              </m:r>
            </m:sub>
          </m:sSub>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r</m:t>
              </m:r>
            </m:e>
            <m:sub>
              <m:r>
                <w:rPr>
                  <w:rFonts w:ascii="Cambria Math" w:hAnsi="Cambria Math" w:cs="Times New Roman"/>
                  <w:color w:val="000000" w:themeColor="text1"/>
                  <w:szCs w:val="20"/>
                </w:rPr>
                <m:t>i</m:t>
              </m:r>
            </m:sub>
          </m:sSub>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P</m:t>
              </m:r>
            </m:e>
            <m:sub>
              <m:r>
                <w:rPr>
                  <w:rFonts w:ascii="Cambria Math" w:hAnsi="Cambria Math" w:cs="Times New Roman"/>
                  <w:color w:val="000000" w:themeColor="text1"/>
                  <w:szCs w:val="20"/>
                </w:rPr>
                <m:t>it</m:t>
              </m:r>
            </m:sub>
          </m:sSub>
          <m:r>
            <w:rPr>
              <w:rFonts w:ascii="Cambria Math" w:hAnsi="Cambria Math" w:cs="Times New Roman"/>
              <w:color w:val="000000" w:themeColor="text1"/>
              <w:szCs w:val="20"/>
            </w:rPr>
            <m:t>+</m:t>
          </m:r>
          <m:d>
            <m:dPr>
              <m:ctrlPr>
                <w:rPr>
                  <w:rFonts w:ascii="Cambria Math" w:hAnsi="Cambria Math" w:cs="Times New Roman"/>
                  <w:i/>
                  <w:color w:val="000000" w:themeColor="text1"/>
                  <w:szCs w:val="20"/>
                </w:rPr>
              </m:ctrlPr>
            </m:dPr>
            <m:e>
              <m:r>
                <w:rPr>
                  <w:rFonts w:ascii="Cambria Math" w:hAnsi="Cambria Math" w:cs="Times New Roman"/>
                  <w:color w:val="000000" w:themeColor="text1"/>
                  <w:szCs w:val="20"/>
                </w:rPr>
                <m:t>1-</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c</m:t>
                  </m:r>
                </m:e>
                <m:sub>
                  <m:r>
                    <w:rPr>
                      <w:rFonts w:ascii="Cambria Math" w:hAnsi="Cambria Math" w:cs="Times New Roman"/>
                      <w:color w:val="000000" w:themeColor="text1"/>
                      <w:szCs w:val="20"/>
                    </w:rPr>
                    <m:t xml:space="preserve">i </m:t>
                  </m:r>
                </m:sub>
              </m:sSub>
            </m:e>
          </m:d>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it-1</m:t>
              </m:r>
            </m:sub>
          </m:sSub>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u</m:t>
              </m:r>
            </m:e>
            <m:sub>
              <m:r>
                <w:rPr>
                  <w:rFonts w:ascii="Cambria Math" w:hAnsi="Cambria Math" w:cs="Times New Roman"/>
                  <w:color w:val="000000" w:themeColor="text1"/>
                  <w:szCs w:val="20"/>
                </w:rPr>
                <m:t>it</m:t>
              </m:r>
            </m:sub>
          </m:sSub>
        </m:oMath>
      </m:oMathPara>
    </w:p>
    <w:p w:rsidR="004F61EB" w:rsidRPr="004D3B7B" w:rsidRDefault="00075E63" w:rsidP="004F61EB">
      <w:pPr>
        <w:pStyle w:val="a3"/>
        <w:tabs>
          <w:tab w:val="left" w:pos="567"/>
        </w:tabs>
        <w:spacing w:after="0" w:line="360" w:lineRule="auto"/>
        <w:ind w:left="0"/>
        <w:rPr>
          <w:rFonts w:ascii="Times New Roman" w:hAnsi="Times New Roman" w:cs="Times New Roman"/>
          <w:color w:val="000000" w:themeColor="text1"/>
          <w:szCs w:val="20"/>
        </w:rPr>
      </w:pPr>
      <m:oMathPara>
        <m:oMathParaPr>
          <m:jc m:val="left"/>
        </m:oMathParaPr>
        <m:oMath>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m:t>
              </m:r>
            </m:sub>
          </m:sSub>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a</m:t>
              </m:r>
            </m:e>
            <m:sub>
              <m:r>
                <w:rPr>
                  <w:rFonts w:ascii="Cambria Math" w:hAnsi="Cambria Math" w:cs="Times New Roman"/>
                  <w:color w:val="000000" w:themeColor="text1"/>
                  <w:szCs w:val="20"/>
                </w:rPr>
                <m:t>i</m:t>
              </m:r>
            </m:sub>
          </m:sSub>
          <m:r>
            <w:rPr>
              <w:rFonts w:ascii="Cambria Math" w:hAnsi="Cambria Math" w:cs="Times New Roman"/>
              <w:color w:val="000000" w:themeColor="text1"/>
              <w:szCs w:val="20"/>
            </w:rPr>
            <m:t xml:space="preserve">+ </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b</m:t>
              </m:r>
            </m:e>
            <m:sub>
              <m:r>
                <w:rPr>
                  <w:rFonts w:ascii="Cambria Math" w:hAnsi="Cambria Math" w:cs="Times New Roman"/>
                  <w:color w:val="000000" w:themeColor="text1"/>
                  <w:szCs w:val="20"/>
                </w:rPr>
                <m:t>i</m:t>
              </m:r>
            </m:sub>
          </m:sSub>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P</m:t>
              </m:r>
            </m:e>
            <m:sub>
              <m:r>
                <w:rPr>
                  <w:rFonts w:ascii="Cambria Math" w:hAnsi="Cambria Math" w:cs="Times New Roman"/>
                  <w:color w:val="000000" w:themeColor="text1"/>
                  <w:szCs w:val="20"/>
                </w:rPr>
                <m:t>it</m:t>
              </m:r>
            </m:sub>
          </m:sSub>
          <m:r>
            <w:rPr>
              <w:rFonts w:ascii="Cambria Math" w:hAnsi="Cambria Math" w:cs="Times New Roman"/>
              <w:color w:val="000000" w:themeColor="text1"/>
              <w:szCs w:val="20"/>
            </w:rPr>
            <m:t>+</m:t>
          </m:r>
          <m:d>
            <m:dPr>
              <m:ctrlPr>
                <w:rPr>
                  <w:rFonts w:ascii="Cambria Math" w:hAnsi="Cambria Math" w:cs="Times New Roman"/>
                  <w:i/>
                  <w:color w:val="000000" w:themeColor="text1"/>
                  <w:szCs w:val="20"/>
                </w:rPr>
              </m:ctrlPr>
            </m:dPr>
            <m:e>
              <m:r>
                <w:rPr>
                  <w:rFonts w:ascii="Cambria Math" w:hAnsi="Cambria Math" w:cs="Times New Roman"/>
                  <w:color w:val="000000" w:themeColor="text1"/>
                  <w:szCs w:val="20"/>
                </w:rPr>
                <m:t>1-</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c</m:t>
                  </m:r>
                </m:e>
                <m:sub>
                  <m:r>
                    <w:rPr>
                      <w:rFonts w:ascii="Cambria Math" w:hAnsi="Cambria Math" w:cs="Times New Roman"/>
                      <w:color w:val="000000" w:themeColor="text1"/>
                      <w:szCs w:val="20"/>
                    </w:rPr>
                    <m:t xml:space="preserve">i </m:t>
                  </m:r>
                </m:sub>
              </m:sSub>
            </m:e>
          </m:d>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it-1</m:t>
              </m:r>
            </m:sub>
          </m:sSub>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u</m:t>
              </m:r>
            </m:e>
            <m:sub>
              <m:r>
                <w:rPr>
                  <w:rFonts w:ascii="Cambria Math" w:hAnsi="Cambria Math" w:cs="Times New Roman"/>
                  <w:color w:val="000000" w:themeColor="text1"/>
                  <w:szCs w:val="20"/>
                </w:rPr>
                <m:t>it</m:t>
              </m:r>
            </m:sub>
          </m:sSub>
          <m:r>
            <w:rPr>
              <w:rFonts w:ascii="Cambria Math" w:hAnsi="Cambria Math" w:cs="Times New Roman"/>
              <w:color w:val="000000" w:themeColor="text1"/>
              <w:szCs w:val="20"/>
            </w:rPr>
            <m:t xml:space="preserve"> </m:t>
          </m:r>
          <m:d>
            <m:dPr>
              <m:ctrlPr>
                <w:rPr>
                  <w:rFonts w:ascii="Cambria Math" w:hAnsi="Cambria Math" w:cs="Times New Roman"/>
                  <w:i/>
                  <w:color w:val="000000" w:themeColor="text1"/>
                  <w:szCs w:val="20"/>
                </w:rPr>
              </m:ctrlPr>
            </m:dPr>
            <m:e>
              <m:r>
                <w:rPr>
                  <w:rFonts w:ascii="Cambria Math" w:hAnsi="Cambria Math" w:cs="Times New Roman"/>
                  <w:color w:val="000000" w:themeColor="text1"/>
                  <w:szCs w:val="20"/>
                </w:rPr>
                <m:t>4</m:t>
              </m:r>
            </m:e>
          </m:d>
          <m:r>
            <w:rPr>
              <w:rFonts w:ascii="Cambria Math" w:hAnsi="Cambria Math" w:cs="Times New Roman"/>
              <w:color w:val="000000" w:themeColor="text1"/>
              <w:szCs w:val="20"/>
            </w:rPr>
            <m:t xml:space="preserve"> (</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b</m:t>
              </m:r>
            </m:e>
            <m:sub>
              <m:r>
                <w:rPr>
                  <w:rFonts w:ascii="Cambria Math" w:hAnsi="Cambria Math" w:cs="Times New Roman"/>
                  <w:color w:val="000000" w:themeColor="text1"/>
                  <w:szCs w:val="20"/>
                </w:rPr>
                <m:t>i</m:t>
              </m:r>
            </m:sub>
          </m:sSub>
          <m:r>
            <w:rPr>
              <w:rFonts w:ascii="Cambria Math" w:hAnsi="Cambria Math" w:cs="Times New Roman"/>
              <w:color w:val="000000" w:themeColor="text1"/>
              <w:szCs w:val="20"/>
            </w:rPr>
            <m:t>=</m:t>
          </m:r>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c</m:t>
              </m:r>
            </m:e>
            <m:sub>
              <m:r>
                <w:rPr>
                  <w:rFonts w:ascii="Cambria Math" w:hAnsi="Cambria Math" w:cs="Times New Roman"/>
                  <w:color w:val="000000" w:themeColor="text1"/>
                  <w:szCs w:val="20"/>
                </w:rPr>
                <m:t xml:space="preserve">i </m:t>
              </m:r>
            </m:sub>
          </m:sSub>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r</m:t>
              </m:r>
            </m:e>
            <m:sub>
              <m:r>
                <w:rPr>
                  <w:rFonts w:ascii="Cambria Math" w:hAnsi="Cambria Math" w:cs="Times New Roman"/>
                  <w:color w:val="000000" w:themeColor="text1"/>
                  <w:szCs w:val="20"/>
                </w:rPr>
                <m:t>i</m:t>
              </m:r>
            </m:sub>
          </m:sSub>
          <m:r>
            <w:rPr>
              <w:rFonts w:ascii="Cambria Math" w:hAnsi="Cambria Math" w:cs="Times New Roman"/>
              <w:color w:val="000000" w:themeColor="text1"/>
              <w:szCs w:val="20"/>
            </w:rPr>
            <m:t>)</m:t>
          </m:r>
        </m:oMath>
      </m:oMathPara>
    </w:p>
    <w:p w:rsidR="00E13E58" w:rsidRPr="004D3B7B" w:rsidRDefault="00E13E58" w:rsidP="00A13235">
      <w:pPr>
        <w:pStyle w:val="a3"/>
        <w:tabs>
          <w:tab w:val="left" w:pos="567"/>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Model (4) is called as </w:t>
      </w:r>
      <w:r w:rsidRPr="004D3B7B">
        <w:rPr>
          <w:rFonts w:ascii="Times New Roman" w:hAnsi="Times New Roman" w:cs="Times New Roman"/>
          <w:i/>
          <w:color w:val="000000" w:themeColor="text1"/>
          <w:szCs w:val="20"/>
        </w:rPr>
        <w:t>partial adjustment model.</w:t>
      </w:r>
      <w:r w:rsidR="00502D13">
        <w:rPr>
          <w:rFonts w:ascii="Times New Roman" w:hAnsi="Times New Roman" w:cs="Times New Roman"/>
          <w:color w:val="000000" w:themeColor="text1"/>
          <w:szCs w:val="20"/>
        </w:rPr>
        <w:t xml:space="preserve"> In this paper, </w:t>
      </w:r>
      <w:r w:rsidRPr="004D3B7B">
        <w:rPr>
          <w:rFonts w:ascii="Times New Roman" w:hAnsi="Times New Roman" w:cs="Times New Roman"/>
          <w:color w:val="000000" w:themeColor="text1"/>
          <w:szCs w:val="20"/>
        </w:rPr>
        <w:t>we apply</w:t>
      </w:r>
      <w:r w:rsidR="00B5120C" w:rsidRPr="004D3B7B">
        <w:rPr>
          <w:rFonts w:ascii="Times New Roman" w:hAnsi="Times New Roman" w:cs="Times New Roman"/>
          <w:color w:val="000000" w:themeColor="text1"/>
          <w:szCs w:val="20"/>
        </w:rPr>
        <w:t xml:space="preserve"> model (4) to test</w:t>
      </w:r>
      <w:r w:rsidRPr="004D3B7B">
        <w:rPr>
          <w:rFonts w:ascii="Times New Roman" w:hAnsi="Times New Roman" w:cs="Times New Roman"/>
          <w:color w:val="000000" w:themeColor="text1"/>
          <w:szCs w:val="20"/>
        </w:rPr>
        <w:t xml:space="preserve"> the impact of governme</w:t>
      </w:r>
      <w:r w:rsidR="00B5120C" w:rsidRPr="004D3B7B">
        <w:rPr>
          <w:rFonts w:ascii="Times New Roman" w:hAnsi="Times New Roman" w:cs="Times New Roman"/>
          <w:color w:val="000000" w:themeColor="text1"/>
          <w:szCs w:val="20"/>
        </w:rPr>
        <w:t xml:space="preserve">nt ownership on dividend policy. We replaced </w:t>
      </w:r>
      <m:oMath>
        <m:sSub>
          <m:sSubPr>
            <m:ctrlPr>
              <w:rPr>
                <w:rFonts w:ascii="Cambria Math" w:hAnsi="Cambria Math" w:cs="Times New Roman"/>
                <w:i/>
                <w:color w:val="000000" w:themeColor="text1"/>
                <w:szCs w:val="20"/>
              </w:rPr>
            </m:ctrlPr>
          </m:sSubPr>
          <m:e>
            <m:r>
              <w:rPr>
                <w:rFonts w:ascii="Cambria Math" w:hAnsi="Cambria Math" w:cs="Times New Roman"/>
                <w:color w:val="000000" w:themeColor="text1"/>
                <w:szCs w:val="20"/>
              </w:rPr>
              <m:t>D</m:t>
            </m:r>
          </m:e>
          <m:sub>
            <m:r>
              <w:rPr>
                <w:rFonts w:ascii="Cambria Math" w:hAnsi="Cambria Math" w:cs="Times New Roman"/>
                <w:color w:val="000000" w:themeColor="text1"/>
                <w:szCs w:val="20"/>
              </w:rPr>
              <m:t>it</m:t>
            </m:r>
          </m:sub>
        </m:sSub>
      </m:oMath>
      <w:r w:rsidR="00B5120C" w:rsidRPr="004D3B7B">
        <w:rPr>
          <w:rFonts w:ascii="Times New Roman" w:hAnsi="Times New Roman" w:cs="Times New Roman"/>
          <w:color w:val="000000" w:themeColor="text1"/>
          <w:szCs w:val="20"/>
        </w:rPr>
        <w:t xml:space="preserve"> by the dividend payout, and adding </w:t>
      </w: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GOV</m:t>
            </m:r>
          </m:e>
          <m:sub>
            <m:r>
              <m:rPr>
                <m:sty m:val="bi"/>
              </m:rPr>
              <w:rPr>
                <w:rFonts w:ascii="Cambria Math" w:hAnsi="Cambria Math" w:cs="Times New Roman"/>
                <w:color w:val="000000" w:themeColor="text1"/>
                <w:szCs w:val="20"/>
              </w:rPr>
              <m:t>it</m:t>
            </m:r>
          </m:sub>
        </m:sSub>
      </m:oMath>
      <w:r w:rsidR="00B5120C" w:rsidRPr="004D3B7B">
        <w:rPr>
          <w:rFonts w:ascii="Times New Roman" w:hAnsi="Times New Roman" w:cs="Times New Roman"/>
          <w:color w:val="000000" w:themeColor="text1"/>
          <w:szCs w:val="20"/>
        </w:rPr>
        <w:t xml:space="preserve"> as a main </w:t>
      </w:r>
      <w:r w:rsidR="00502D13" w:rsidRPr="001332B8">
        <w:rPr>
          <w:rFonts w:ascii="Times New Roman" w:hAnsi="Times New Roman" w:cs="Times New Roman"/>
          <w:szCs w:val="20"/>
        </w:rPr>
        <w:t>in</w:t>
      </w:r>
      <w:r w:rsidR="00B5120C" w:rsidRPr="001332B8">
        <w:rPr>
          <w:rFonts w:ascii="Times New Roman" w:hAnsi="Times New Roman" w:cs="Times New Roman"/>
          <w:szCs w:val="20"/>
        </w:rPr>
        <w:t>dependent variable. In addition, we used the set of control variables which include leverage (</w:t>
      </w:r>
      <m:oMath>
        <m:sSub>
          <m:sSubPr>
            <m:ctrlPr>
              <w:rPr>
                <w:rFonts w:ascii="Cambria Math" w:hAnsi="Cambria Math" w:cs="Times New Roman"/>
                <w:szCs w:val="20"/>
              </w:rPr>
            </m:ctrlPr>
          </m:sSubPr>
          <m:e>
            <m:r>
              <w:rPr>
                <w:rFonts w:ascii="Cambria Math" w:hAnsi="Cambria Math" w:cs="Times New Roman"/>
                <w:szCs w:val="20"/>
              </w:rPr>
              <m:t>LEV</m:t>
            </m:r>
          </m:e>
          <m:sub>
            <m:r>
              <w:rPr>
                <w:rFonts w:ascii="Cambria Math" w:hAnsi="Cambria Math" w:cs="Times New Roman"/>
                <w:szCs w:val="20"/>
              </w:rPr>
              <m:t>it</m:t>
            </m:r>
          </m:sub>
        </m:sSub>
        <m:r>
          <w:rPr>
            <w:rFonts w:ascii="Cambria Math" w:hAnsi="Cambria Math" w:cs="Times New Roman"/>
            <w:szCs w:val="20"/>
          </w:rPr>
          <m:t>)</m:t>
        </m:r>
      </m:oMath>
      <w:r w:rsidR="00B5120C" w:rsidRPr="001332B8">
        <w:rPr>
          <w:rFonts w:ascii="Times New Roman" w:hAnsi="Times New Roman" w:cs="Times New Roman"/>
          <w:szCs w:val="20"/>
        </w:rPr>
        <w:t>, market to book ratio (</w:t>
      </w:r>
      <m:oMath>
        <m:sSub>
          <m:sSubPr>
            <m:ctrlPr>
              <w:rPr>
                <w:rFonts w:ascii="Cambria Math" w:hAnsi="Cambria Math" w:cs="Times New Roman"/>
                <w:szCs w:val="20"/>
              </w:rPr>
            </m:ctrlPr>
          </m:sSubPr>
          <m:e>
            <m:r>
              <w:rPr>
                <w:rFonts w:ascii="Cambria Math" w:hAnsi="Cambria Math" w:cs="Times New Roman"/>
                <w:szCs w:val="20"/>
              </w:rPr>
              <m:t>MB</m:t>
            </m:r>
          </m:e>
          <m:sub>
            <m:r>
              <w:rPr>
                <w:rFonts w:ascii="Cambria Math" w:hAnsi="Cambria Math" w:cs="Times New Roman"/>
                <w:szCs w:val="20"/>
              </w:rPr>
              <m:t>it</m:t>
            </m:r>
          </m:sub>
        </m:sSub>
        <m:r>
          <w:rPr>
            <w:rFonts w:ascii="Cambria Math" w:hAnsi="Cambria Math" w:cs="Times New Roman"/>
            <w:szCs w:val="20"/>
          </w:rPr>
          <m:t>),</m:t>
        </m:r>
      </m:oMath>
      <w:r w:rsidR="00B5120C" w:rsidRPr="001332B8">
        <w:rPr>
          <w:rFonts w:ascii="Times New Roman" w:hAnsi="Times New Roman" w:cs="Times New Roman"/>
          <w:szCs w:val="20"/>
        </w:rPr>
        <w:t xml:space="preserve"> earnings before taxes and interest over net sales (</w:t>
      </w:r>
      <m:oMath>
        <m:sSub>
          <m:sSubPr>
            <m:ctrlPr>
              <w:rPr>
                <w:rFonts w:ascii="Cambria Math" w:hAnsi="Cambria Math" w:cs="Times New Roman"/>
                <w:szCs w:val="20"/>
              </w:rPr>
            </m:ctrlPr>
          </m:sSubPr>
          <m:e>
            <m:r>
              <w:rPr>
                <w:rFonts w:ascii="Cambria Math" w:hAnsi="Cambria Math" w:cs="Times New Roman"/>
                <w:szCs w:val="20"/>
              </w:rPr>
              <m:t>EBITNS</m:t>
            </m:r>
          </m:e>
          <m:sub>
            <m:r>
              <w:rPr>
                <w:rFonts w:ascii="Cambria Math" w:hAnsi="Cambria Math" w:cs="Times New Roman"/>
                <w:szCs w:val="20"/>
              </w:rPr>
              <m:t>it</m:t>
            </m:r>
          </m:sub>
        </m:sSub>
        <m:r>
          <w:rPr>
            <w:rFonts w:ascii="Cambria Math" w:hAnsi="Cambria Math" w:cs="Times New Roman"/>
            <w:szCs w:val="20"/>
          </w:rPr>
          <m:t>)</m:t>
        </m:r>
      </m:oMath>
      <w:r w:rsidR="00B5120C" w:rsidRPr="001332B8">
        <w:rPr>
          <w:rFonts w:ascii="Times New Roman" w:hAnsi="Times New Roman" w:cs="Times New Roman"/>
          <w:szCs w:val="20"/>
        </w:rPr>
        <w:t>, cash over total asset (</w:t>
      </w:r>
      <m:oMath>
        <m:sSub>
          <m:sSubPr>
            <m:ctrlPr>
              <w:rPr>
                <w:rFonts w:ascii="Cambria Math" w:hAnsi="Cambria Math" w:cs="Times New Roman"/>
                <w:szCs w:val="20"/>
              </w:rPr>
            </m:ctrlPr>
          </m:sSubPr>
          <m:e>
            <m:r>
              <w:rPr>
                <w:rFonts w:ascii="Cambria Math" w:hAnsi="Cambria Math" w:cs="Times New Roman"/>
                <w:szCs w:val="20"/>
              </w:rPr>
              <m:t>CASHTA</m:t>
            </m:r>
          </m:e>
          <m:sub>
            <m:r>
              <w:rPr>
                <w:rFonts w:ascii="Cambria Math" w:hAnsi="Cambria Math" w:cs="Times New Roman"/>
                <w:szCs w:val="20"/>
              </w:rPr>
              <m:t>it</m:t>
            </m:r>
          </m:sub>
        </m:sSub>
        <m:r>
          <w:rPr>
            <w:rFonts w:ascii="Cambria Math" w:hAnsi="Cambria Math" w:cs="Times New Roman"/>
            <w:szCs w:val="20"/>
          </w:rPr>
          <m:t>)</m:t>
        </m:r>
      </m:oMath>
      <w:r w:rsidR="001332B8">
        <w:rPr>
          <w:rFonts w:ascii="Times New Roman" w:hAnsi="Times New Roman" w:cs="Times New Roman"/>
          <w:szCs w:val="20"/>
        </w:rPr>
        <w:t>, retained earnings</w:t>
      </w:r>
      <w:r w:rsidR="00B5120C" w:rsidRPr="001332B8">
        <w:rPr>
          <w:rFonts w:ascii="Times New Roman" w:hAnsi="Times New Roman" w:cs="Times New Roman"/>
          <w:szCs w:val="20"/>
        </w:rPr>
        <w:t xml:space="preserve"> over total asset (</w:t>
      </w:r>
      <m:oMath>
        <m:sSub>
          <m:sSubPr>
            <m:ctrlPr>
              <w:rPr>
                <w:rFonts w:ascii="Cambria Math" w:hAnsi="Cambria Math" w:cs="Times New Roman"/>
                <w:szCs w:val="20"/>
              </w:rPr>
            </m:ctrlPr>
          </m:sSubPr>
          <m:e>
            <m:r>
              <w:rPr>
                <w:rFonts w:ascii="Cambria Math" w:hAnsi="Cambria Math" w:cs="Times New Roman"/>
                <w:szCs w:val="20"/>
              </w:rPr>
              <m:t>RETA</m:t>
            </m:r>
          </m:e>
          <m:sub>
            <m:r>
              <w:rPr>
                <w:rFonts w:ascii="Cambria Math" w:hAnsi="Cambria Math" w:cs="Times New Roman"/>
                <w:szCs w:val="20"/>
              </w:rPr>
              <m:t>it</m:t>
            </m:r>
          </m:sub>
        </m:sSub>
        <m:r>
          <w:rPr>
            <w:rFonts w:ascii="Cambria Math" w:hAnsi="Cambria Math" w:cs="Times New Roman"/>
            <w:szCs w:val="20"/>
          </w:rPr>
          <m:t>)</m:t>
        </m:r>
      </m:oMath>
      <w:r w:rsidR="00B5120C" w:rsidRPr="001332B8">
        <w:rPr>
          <w:rFonts w:ascii="Times New Roman" w:hAnsi="Times New Roman" w:cs="Times New Roman"/>
          <w:szCs w:val="20"/>
        </w:rPr>
        <w:t xml:space="preserve"> and size (</w:t>
      </w:r>
      <m:oMath>
        <m:sSub>
          <m:sSubPr>
            <m:ctrlPr>
              <w:rPr>
                <w:rFonts w:ascii="Cambria Math" w:hAnsi="Cambria Math" w:cs="Times New Roman"/>
                <w:szCs w:val="20"/>
              </w:rPr>
            </m:ctrlPr>
          </m:sSubPr>
          <m:e>
            <m:r>
              <w:rPr>
                <w:rFonts w:ascii="Cambria Math" w:hAnsi="Cambria Math" w:cs="Times New Roman"/>
                <w:szCs w:val="20"/>
              </w:rPr>
              <m:t>SIZE</m:t>
            </m:r>
          </m:e>
          <m:sub>
            <m:r>
              <w:rPr>
                <w:rFonts w:ascii="Cambria Math" w:hAnsi="Cambria Math" w:cs="Times New Roman"/>
                <w:szCs w:val="20"/>
              </w:rPr>
              <m:t>it</m:t>
            </m:r>
          </m:sub>
        </m:sSub>
        <m:r>
          <w:rPr>
            <w:rFonts w:ascii="Cambria Math" w:hAnsi="Cambria Math" w:cs="Times New Roman"/>
            <w:szCs w:val="20"/>
          </w:rPr>
          <m:t>)</m:t>
        </m:r>
      </m:oMath>
      <w:r w:rsidR="00502D13" w:rsidRPr="001332B8">
        <w:rPr>
          <w:rFonts w:ascii="Times New Roman" w:hAnsi="Times New Roman" w:cs="Times New Roman"/>
          <w:szCs w:val="20"/>
        </w:rPr>
        <w:t xml:space="preserve">. Thus, </w:t>
      </w:r>
      <w:r w:rsidRPr="001332B8">
        <w:rPr>
          <w:rFonts w:ascii="Times New Roman" w:hAnsi="Times New Roman" w:cs="Times New Roman"/>
          <w:szCs w:val="20"/>
        </w:rPr>
        <w:t xml:space="preserve">our </w:t>
      </w:r>
      <w:r w:rsidRPr="004D3B7B">
        <w:rPr>
          <w:rFonts w:ascii="Times New Roman" w:hAnsi="Times New Roman" w:cs="Times New Roman"/>
          <w:color w:val="000000" w:themeColor="text1"/>
          <w:szCs w:val="20"/>
        </w:rPr>
        <w:t>model has form of:</w:t>
      </w:r>
    </w:p>
    <w:p w:rsidR="00996E14" w:rsidRPr="004D3B7B" w:rsidRDefault="00996E14" w:rsidP="00996E14">
      <w:pPr>
        <w:pStyle w:val="a3"/>
        <w:tabs>
          <w:tab w:val="left" w:pos="567"/>
        </w:tabs>
        <w:spacing w:after="0" w:line="360" w:lineRule="auto"/>
        <w:ind w:left="0"/>
        <w:jc w:val="center"/>
        <w:rPr>
          <w:rFonts w:ascii="Times New Roman" w:hAnsi="Times New Roman" w:cs="Times New Roman"/>
          <w:b/>
          <w:color w:val="000000" w:themeColor="text1"/>
          <w:szCs w:val="20"/>
        </w:rPr>
      </w:pPr>
      <w:bookmarkStart w:id="0" w:name="_GoBack"/>
      <w:bookmarkEnd w:id="0"/>
      <w:r w:rsidRPr="004D3B7B">
        <w:rPr>
          <w:rFonts w:ascii="Times New Roman" w:hAnsi="Times New Roman" w:cs="Times New Roman"/>
          <w:b/>
          <w:color w:val="000000" w:themeColor="text1"/>
          <w:szCs w:val="20"/>
        </w:rPr>
        <w:t>Model 1</w:t>
      </w:r>
    </w:p>
    <w:p w:rsidR="00E13E58" w:rsidRPr="004D3B7B" w:rsidRDefault="00075E63" w:rsidP="00E13E58">
      <w:pPr>
        <w:pStyle w:val="a3"/>
        <w:tabs>
          <w:tab w:val="left" w:pos="284"/>
        </w:tabs>
        <w:spacing w:line="360" w:lineRule="auto"/>
        <w:ind w:left="0"/>
        <w:rPr>
          <w:rFonts w:ascii="Times New Roman" w:hAnsi="Times New Roman" w:cs="Times New Roman"/>
          <w:color w:val="000000" w:themeColor="text1"/>
          <w:szCs w:val="20"/>
        </w:rPr>
      </w:pP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DIVP</m:t>
            </m:r>
          </m:e>
          <m:sub>
            <m:r>
              <m:rPr>
                <m:sty m:val="bi"/>
              </m:rPr>
              <w:rPr>
                <w:rFonts w:ascii="Cambria Math" w:hAnsi="Cambria Math" w:cs="Times New Roman"/>
                <w:color w:val="000000" w:themeColor="text1"/>
                <w:szCs w:val="20"/>
              </w:rPr>
              <m:t>it</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0</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1</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GOV</m:t>
            </m:r>
          </m:e>
          <m:sub>
            <m:r>
              <m:rPr>
                <m:sty m:val="bi"/>
              </m:rPr>
              <w:rPr>
                <w:rFonts w:ascii="Cambria Math" w:hAnsi="Cambria Math" w:cs="Times New Roman"/>
                <w:color w:val="000000" w:themeColor="text1"/>
                <w:szCs w:val="20"/>
              </w:rPr>
              <m:t>it</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2</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DIVP</m:t>
            </m:r>
          </m:e>
          <m:sub>
            <m:r>
              <m:rPr>
                <m:sty m:val="bi"/>
              </m:rPr>
              <w:rPr>
                <w:rFonts w:ascii="Cambria Math" w:hAnsi="Cambria Math" w:cs="Times New Roman"/>
                <w:color w:val="000000" w:themeColor="text1"/>
                <w:szCs w:val="20"/>
              </w:rPr>
              <m:t>it-1</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j</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CONTROL</m:t>
            </m:r>
          </m:e>
          <m:sub>
            <m:r>
              <m:rPr>
                <m:sty m:val="bi"/>
              </m:rPr>
              <w:rPr>
                <w:rFonts w:ascii="Cambria Math" w:hAnsi="Cambria Math" w:cs="Times New Roman"/>
                <w:color w:val="000000" w:themeColor="text1"/>
                <w:szCs w:val="20"/>
              </w:rPr>
              <m:t>it</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ε</m:t>
            </m:r>
          </m:e>
          <m:sub>
            <m:r>
              <m:rPr>
                <m:sty m:val="bi"/>
              </m:rPr>
              <w:rPr>
                <w:rFonts w:ascii="Cambria Math" w:hAnsi="Cambria Math" w:cs="Times New Roman"/>
                <w:color w:val="000000" w:themeColor="text1"/>
                <w:szCs w:val="20"/>
              </w:rPr>
              <m:t>it</m:t>
            </m:r>
          </m:sub>
        </m:sSub>
      </m:oMath>
      <w:r w:rsidR="00FA39A2" w:rsidRPr="004D3B7B">
        <w:rPr>
          <w:rFonts w:ascii="Times New Roman" w:hAnsi="Times New Roman" w:cs="Times New Roman"/>
          <w:color w:val="000000" w:themeColor="text1"/>
          <w:szCs w:val="20"/>
        </w:rPr>
        <w:t xml:space="preserve"> (5)</w:t>
      </w:r>
    </w:p>
    <w:p w:rsidR="00E13E58" w:rsidRPr="004D3B7B" w:rsidRDefault="00075E63" w:rsidP="00E13E58">
      <w:pPr>
        <w:pStyle w:val="a3"/>
        <w:tabs>
          <w:tab w:val="left" w:pos="284"/>
        </w:tabs>
        <w:spacing w:line="360" w:lineRule="auto"/>
        <w:ind w:left="0" w:firstLine="567"/>
        <w:rPr>
          <w:rFonts w:ascii="Times New Roman" w:hAnsi="Times New Roman" w:cs="Times New Roman"/>
          <w:color w:val="000000" w:themeColor="text1"/>
          <w:szCs w:val="20"/>
        </w:rPr>
      </w:pP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DIVP</m:t>
            </m:r>
          </m:e>
          <m:sub>
            <m:r>
              <m:rPr>
                <m:sty m:val="bi"/>
              </m:rPr>
              <w:rPr>
                <w:rFonts w:ascii="Cambria Math" w:hAnsi="Cambria Math" w:cs="Times New Roman"/>
                <w:color w:val="000000" w:themeColor="text1"/>
                <w:szCs w:val="20"/>
              </w:rPr>
              <m:t>it</m:t>
            </m:r>
          </m:sub>
        </m:sSub>
      </m:oMath>
      <w:r w:rsidR="00E13E58" w:rsidRPr="004D3B7B">
        <w:rPr>
          <w:rFonts w:ascii="Times New Roman" w:hAnsi="Times New Roman" w:cs="Times New Roman"/>
          <w:color w:val="000000" w:themeColor="text1"/>
          <w:szCs w:val="20"/>
        </w:rPr>
        <w:t>:  Dividend payout ratio</w:t>
      </w:r>
    </w:p>
    <w:p w:rsidR="00E13E58" w:rsidRPr="004D3B7B" w:rsidRDefault="00075E63" w:rsidP="00E13E58">
      <w:pPr>
        <w:pStyle w:val="a3"/>
        <w:tabs>
          <w:tab w:val="left" w:pos="284"/>
        </w:tabs>
        <w:spacing w:line="360" w:lineRule="auto"/>
        <w:ind w:left="567"/>
        <w:rPr>
          <w:rFonts w:ascii="Times New Roman" w:hAnsi="Times New Roman" w:cs="Times New Roman"/>
          <w:color w:val="000000" w:themeColor="text1"/>
          <w:szCs w:val="20"/>
          <w:lang w:val="en-GB"/>
        </w:rPr>
      </w:pP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DIVP</m:t>
            </m:r>
          </m:e>
          <m:sub>
            <m:r>
              <m:rPr>
                <m:sty m:val="bi"/>
              </m:rPr>
              <w:rPr>
                <w:rFonts w:ascii="Cambria Math" w:hAnsi="Cambria Math" w:cs="Times New Roman"/>
                <w:color w:val="000000" w:themeColor="text1"/>
                <w:szCs w:val="20"/>
              </w:rPr>
              <m:t>it-1</m:t>
            </m:r>
          </m:sub>
        </m:sSub>
      </m:oMath>
      <w:r w:rsidR="00996E14" w:rsidRPr="004D3B7B">
        <w:rPr>
          <w:rFonts w:ascii="Times New Roman" w:hAnsi="Times New Roman" w:cs="Times New Roman"/>
          <w:color w:val="000000" w:themeColor="text1"/>
          <w:szCs w:val="20"/>
        </w:rPr>
        <w:t>: Dividend payout ratio of previous year</w:t>
      </w:r>
    </w:p>
    <w:p w:rsidR="00E13E58" w:rsidRPr="004D3B7B" w:rsidRDefault="00075E63" w:rsidP="00E13E58">
      <w:pPr>
        <w:pStyle w:val="a3"/>
        <w:tabs>
          <w:tab w:val="left" w:pos="284"/>
        </w:tabs>
        <w:spacing w:line="360" w:lineRule="auto"/>
        <w:ind w:left="0" w:firstLine="567"/>
        <w:rPr>
          <w:rFonts w:ascii="Times New Roman" w:hAnsi="Times New Roman" w:cs="Times New Roman"/>
          <w:color w:val="000000" w:themeColor="text1"/>
          <w:szCs w:val="20"/>
        </w:rPr>
      </w:pP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GOV</m:t>
            </m:r>
          </m:e>
          <m:sub>
            <m:r>
              <m:rPr>
                <m:sty m:val="bi"/>
              </m:rPr>
              <w:rPr>
                <w:rFonts w:ascii="Cambria Math" w:hAnsi="Cambria Math" w:cs="Times New Roman"/>
                <w:color w:val="000000" w:themeColor="text1"/>
                <w:szCs w:val="20"/>
              </w:rPr>
              <m:t>it</m:t>
            </m:r>
          </m:sub>
        </m:sSub>
      </m:oMath>
      <w:r w:rsidR="00E13E58" w:rsidRPr="004D3B7B">
        <w:rPr>
          <w:rFonts w:ascii="Times New Roman" w:hAnsi="Times New Roman" w:cs="Times New Roman"/>
          <w:color w:val="000000" w:themeColor="text1"/>
          <w:szCs w:val="20"/>
        </w:rPr>
        <w:t xml:space="preserve"> : Percentage of shares that the government hold</w:t>
      </w:r>
    </w:p>
    <w:p w:rsidR="00E13E58" w:rsidRPr="004D3B7B" w:rsidRDefault="00075E63" w:rsidP="00E13E58">
      <w:pPr>
        <w:pStyle w:val="a3"/>
        <w:tabs>
          <w:tab w:val="left" w:pos="284"/>
        </w:tabs>
        <w:spacing w:line="360" w:lineRule="auto"/>
        <w:ind w:left="0" w:firstLine="567"/>
        <w:rPr>
          <w:rFonts w:ascii="Times New Roman" w:hAnsi="Times New Roman" w:cs="Times New Roman"/>
          <w:color w:val="000000" w:themeColor="text1"/>
          <w:szCs w:val="20"/>
        </w:rPr>
      </w:pP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CONTROL</m:t>
            </m:r>
          </m:e>
          <m:sub>
            <m:r>
              <m:rPr>
                <m:sty m:val="bi"/>
              </m:rPr>
              <w:rPr>
                <w:rFonts w:ascii="Cambria Math" w:hAnsi="Cambria Math" w:cs="Times New Roman"/>
                <w:color w:val="000000" w:themeColor="text1"/>
                <w:szCs w:val="20"/>
              </w:rPr>
              <m:t>it</m:t>
            </m:r>
          </m:sub>
        </m:sSub>
      </m:oMath>
      <w:r w:rsidR="00E13E58" w:rsidRPr="004D3B7B">
        <w:rPr>
          <w:rFonts w:ascii="Times New Roman" w:hAnsi="Times New Roman" w:cs="Times New Roman"/>
          <w:color w:val="000000" w:themeColor="text1"/>
          <w:szCs w:val="20"/>
        </w:rPr>
        <w:t xml:space="preserve">: The set of control variables </w:t>
      </w:r>
    </w:p>
    <w:p w:rsidR="00E13E58" w:rsidRPr="004D3B7B" w:rsidRDefault="00075E63" w:rsidP="00996E14">
      <w:pPr>
        <w:pStyle w:val="a3"/>
        <w:tabs>
          <w:tab w:val="left" w:pos="567"/>
        </w:tabs>
        <w:spacing w:after="0" w:line="360" w:lineRule="auto"/>
        <w:ind w:left="0" w:firstLine="567"/>
        <w:rPr>
          <w:rFonts w:ascii="Times New Roman" w:hAnsi="Times New Roman" w:cs="Times New Roman"/>
          <w:color w:val="000000" w:themeColor="text1"/>
          <w:szCs w:val="20"/>
        </w:rPr>
      </w:pP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ε</m:t>
            </m:r>
          </m:e>
          <m:sub>
            <m:r>
              <m:rPr>
                <m:sty m:val="bi"/>
              </m:rPr>
              <w:rPr>
                <w:rFonts w:ascii="Cambria Math" w:hAnsi="Cambria Math" w:cs="Times New Roman"/>
                <w:color w:val="000000" w:themeColor="text1"/>
                <w:szCs w:val="20"/>
              </w:rPr>
              <m:t>it</m:t>
            </m:r>
          </m:sub>
        </m:sSub>
        <m:r>
          <w:rPr>
            <w:rFonts w:ascii="Cambria Math" w:hAnsi="Cambria Math" w:cs="Times New Roman"/>
            <w:color w:val="000000" w:themeColor="text1"/>
            <w:szCs w:val="20"/>
          </w:rPr>
          <m:t xml:space="preserve">: </m:t>
        </m:r>
      </m:oMath>
      <w:r w:rsidR="00996E14" w:rsidRPr="004D3B7B">
        <w:rPr>
          <w:rFonts w:ascii="Times New Roman" w:hAnsi="Times New Roman" w:cs="Times New Roman"/>
          <w:color w:val="000000" w:themeColor="text1"/>
          <w:szCs w:val="20"/>
        </w:rPr>
        <w:t xml:space="preserve">The </w:t>
      </w:r>
      <w:r w:rsidR="00996E14" w:rsidRPr="001332B8">
        <w:rPr>
          <w:rFonts w:ascii="Times New Roman" w:hAnsi="Times New Roman" w:cs="Times New Roman"/>
          <w:szCs w:val="20"/>
        </w:rPr>
        <w:t>error</w:t>
      </w:r>
      <w:r w:rsidR="00502D13" w:rsidRPr="001332B8">
        <w:rPr>
          <w:rFonts w:ascii="Times New Roman" w:hAnsi="Times New Roman" w:cs="Times New Roman"/>
          <w:szCs w:val="20"/>
        </w:rPr>
        <w:t xml:space="preserve"> term</w:t>
      </w:r>
    </w:p>
    <w:p w:rsidR="00996E14" w:rsidRPr="004D3B7B" w:rsidRDefault="00996E14" w:rsidP="00502D13">
      <w:pPr>
        <w:tabs>
          <w:tab w:val="left" w:pos="284"/>
          <w:tab w:val="left" w:pos="567"/>
        </w:tabs>
        <w:spacing w:after="0" w:line="360" w:lineRule="auto"/>
        <w:ind w:firstLine="180"/>
        <w:rPr>
          <w:rFonts w:ascii="Times New Roman" w:hAnsi="Times New Roman" w:cs="Times New Roman"/>
          <w:i/>
          <w:color w:val="000000" w:themeColor="text1"/>
          <w:szCs w:val="20"/>
        </w:rPr>
      </w:pPr>
      <w:r w:rsidRPr="004D3B7B">
        <w:rPr>
          <w:rFonts w:ascii="Times New Roman" w:hAnsi="Times New Roman" w:cs="Times New Roman"/>
          <w:color w:val="000000" w:themeColor="text1"/>
          <w:szCs w:val="20"/>
        </w:rPr>
        <w:t xml:space="preserve">Model 1 will be used to test </w:t>
      </w:r>
      <w:r w:rsidRPr="004D3B7B">
        <w:rPr>
          <w:rFonts w:ascii="Times New Roman" w:hAnsi="Times New Roman" w:cs="Times New Roman"/>
          <w:i/>
          <w:color w:val="000000" w:themeColor="text1"/>
          <w:szCs w:val="20"/>
        </w:rPr>
        <w:t>Hypothesis 1: Government ownership positively relates with dividend payout.</w:t>
      </w:r>
    </w:p>
    <w:p w:rsidR="00996E14" w:rsidRPr="004D3B7B" w:rsidRDefault="00996E14" w:rsidP="00996E14">
      <w:pPr>
        <w:pStyle w:val="a3"/>
        <w:tabs>
          <w:tab w:val="left" w:pos="567"/>
        </w:tabs>
        <w:spacing w:after="0" w:line="360" w:lineRule="auto"/>
        <w:ind w:left="0"/>
        <w:jc w:val="center"/>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Model 2</w:t>
      </w:r>
    </w:p>
    <w:p w:rsidR="00E13E58" w:rsidRPr="004D3B7B" w:rsidRDefault="00075E63" w:rsidP="008F0C9D">
      <w:pPr>
        <w:tabs>
          <w:tab w:val="left" w:pos="284"/>
        </w:tabs>
        <w:spacing w:after="0" w:line="360" w:lineRule="auto"/>
        <w:jc w:val="left"/>
        <w:rPr>
          <w:rFonts w:ascii="Times New Roman" w:hAnsi="Times New Roman" w:cs="Times New Roman"/>
          <w:color w:val="000000" w:themeColor="text1"/>
          <w:szCs w:val="20"/>
        </w:rPr>
      </w:pP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DIVP</m:t>
            </m:r>
          </m:e>
          <m:sub>
            <m:r>
              <m:rPr>
                <m:sty m:val="bi"/>
              </m:rPr>
              <w:rPr>
                <w:rFonts w:ascii="Cambria Math" w:hAnsi="Cambria Math" w:cs="Times New Roman"/>
                <w:color w:val="000000" w:themeColor="text1"/>
                <w:szCs w:val="20"/>
              </w:rPr>
              <m:t>it</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0</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1</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GOV</m:t>
            </m:r>
            <m:r>
              <m:rPr>
                <m:sty m:val="p"/>
              </m:rPr>
              <w:rPr>
                <w:rFonts w:ascii="Cambria Math" w:hAnsi="Cambria Math" w:cs="Times New Roman"/>
                <w:color w:val="000000" w:themeColor="text1"/>
                <w:szCs w:val="20"/>
              </w:rPr>
              <m:t>_</m:t>
            </m:r>
            <m:r>
              <m:rPr>
                <m:sty m:val="bi"/>
              </m:rPr>
              <w:rPr>
                <w:rFonts w:ascii="Cambria Math" w:hAnsi="Cambria Math" w:cs="Times New Roman"/>
                <w:color w:val="000000" w:themeColor="text1"/>
                <w:szCs w:val="20"/>
              </w:rPr>
              <m:t>D</m:t>
            </m:r>
          </m:e>
          <m:sub>
            <m:r>
              <m:rPr>
                <m:sty m:val="bi"/>
              </m:rPr>
              <w:rPr>
                <w:rFonts w:ascii="Cambria Math" w:hAnsi="Cambria Math" w:cs="Times New Roman"/>
                <w:color w:val="000000" w:themeColor="text1"/>
                <w:szCs w:val="20"/>
              </w:rPr>
              <m:t>it</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2</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DIVP</m:t>
            </m:r>
          </m:e>
          <m:sub>
            <m:r>
              <m:rPr>
                <m:sty m:val="bi"/>
              </m:rPr>
              <w:rPr>
                <w:rFonts w:ascii="Cambria Math" w:hAnsi="Cambria Math" w:cs="Times New Roman"/>
                <w:color w:val="000000" w:themeColor="text1"/>
                <w:szCs w:val="20"/>
              </w:rPr>
              <m:t>it-1</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j</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CONTROL</m:t>
            </m:r>
          </m:e>
          <m:sub>
            <m:r>
              <m:rPr>
                <m:sty m:val="bi"/>
              </m:rPr>
              <w:rPr>
                <w:rFonts w:ascii="Cambria Math" w:hAnsi="Cambria Math" w:cs="Times New Roman"/>
                <w:color w:val="000000" w:themeColor="text1"/>
                <w:szCs w:val="20"/>
              </w:rPr>
              <m:t>it</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ε</m:t>
            </m:r>
          </m:e>
          <m:sub>
            <m:r>
              <m:rPr>
                <m:sty m:val="bi"/>
              </m:rPr>
              <w:rPr>
                <w:rFonts w:ascii="Cambria Math" w:hAnsi="Cambria Math" w:cs="Times New Roman"/>
                <w:color w:val="000000" w:themeColor="text1"/>
                <w:szCs w:val="20"/>
              </w:rPr>
              <m:t>it</m:t>
            </m:r>
          </m:sub>
        </m:sSub>
      </m:oMath>
      <w:r w:rsidR="00FA39A2" w:rsidRPr="004D3B7B">
        <w:rPr>
          <w:rFonts w:ascii="Times New Roman" w:hAnsi="Times New Roman" w:cs="Times New Roman"/>
          <w:color w:val="000000" w:themeColor="text1"/>
          <w:szCs w:val="20"/>
        </w:rPr>
        <w:t xml:space="preserve"> (6)</w:t>
      </w:r>
    </w:p>
    <w:p w:rsidR="00E13E58" w:rsidRPr="004D3B7B" w:rsidRDefault="00E13E58" w:rsidP="00E13E58">
      <w:pPr>
        <w:tabs>
          <w:tab w:val="left" w:pos="284"/>
        </w:tabs>
        <w:spacing w:after="0" w:line="360" w:lineRule="auto"/>
        <w:ind w:left="357" w:firstLine="21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In which</w:t>
      </w:r>
    </w:p>
    <w:p w:rsidR="00E13E58" w:rsidRPr="004D3B7B" w:rsidRDefault="00075E63" w:rsidP="00E13E58">
      <w:pPr>
        <w:pStyle w:val="a3"/>
        <w:tabs>
          <w:tab w:val="left" w:pos="284"/>
        </w:tabs>
        <w:spacing w:after="0" w:line="360" w:lineRule="auto"/>
        <w:ind w:left="426" w:firstLine="210"/>
        <w:rPr>
          <w:rFonts w:ascii="Times New Roman" w:hAnsi="Times New Roman" w:cs="Times New Roman"/>
          <w:color w:val="000000" w:themeColor="text1"/>
          <w:szCs w:val="20"/>
        </w:rPr>
      </w:pP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DIVP</m:t>
            </m:r>
          </m:e>
          <m:sub>
            <m:r>
              <m:rPr>
                <m:sty m:val="bi"/>
              </m:rPr>
              <w:rPr>
                <w:rFonts w:ascii="Cambria Math" w:hAnsi="Cambria Math" w:cs="Times New Roman"/>
                <w:color w:val="000000" w:themeColor="text1"/>
                <w:szCs w:val="20"/>
              </w:rPr>
              <m:t>it</m:t>
            </m:r>
          </m:sub>
        </m:sSub>
      </m:oMath>
      <w:r w:rsidR="00E13E58" w:rsidRPr="004D3B7B">
        <w:rPr>
          <w:rFonts w:ascii="Times New Roman" w:hAnsi="Times New Roman" w:cs="Times New Roman"/>
          <w:color w:val="000000" w:themeColor="text1"/>
          <w:szCs w:val="20"/>
        </w:rPr>
        <w:t>:  Dividend payout ratio</w:t>
      </w:r>
    </w:p>
    <w:p w:rsidR="00E13E58" w:rsidRPr="004D3B7B" w:rsidRDefault="00075E63" w:rsidP="00673D7B">
      <w:pPr>
        <w:pStyle w:val="a3"/>
        <w:tabs>
          <w:tab w:val="left" w:pos="284"/>
        </w:tabs>
        <w:spacing w:after="0" w:line="360" w:lineRule="auto"/>
        <w:ind w:left="567"/>
        <w:rPr>
          <w:rFonts w:ascii="Times New Roman" w:hAnsi="Times New Roman" w:cs="Times New Roman"/>
          <w:color w:val="000000" w:themeColor="text1"/>
          <w:szCs w:val="20"/>
          <w:lang w:val="en-GB"/>
        </w:rPr>
      </w:pP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DIVP</m:t>
            </m:r>
          </m:e>
          <m:sub>
            <m:r>
              <m:rPr>
                <m:sty m:val="bi"/>
              </m:rPr>
              <w:rPr>
                <w:rFonts w:ascii="Cambria Math" w:hAnsi="Cambria Math" w:cs="Times New Roman"/>
                <w:color w:val="000000" w:themeColor="text1"/>
                <w:szCs w:val="20"/>
              </w:rPr>
              <m:t>it-1</m:t>
            </m:r>
          </m:sub>
        </m:sSub>
      </m:oMath>
      <w:r w:rsidR="00673D7B" w:rsidRPr="004D3B7B">
        <w:rPr>
          <w:rFonts w:ascii="Times New Roman" w:hAnsi="Times New Roman" w:cs="Times New Roman"/>
          <w:color w:val="000000" w:themeColor="text1"/>
          <w:szCs w:val="20"/>
        </w:rPr>
        <w:t>: Dividend payout ratio of previous year</w:t>
      </w:r>
    </w:p>
    <w:p w:rsidR="00E13E58" w:rsidRPr="004D3B7B" w:rsidRDefault="00075E63" w:rsidP="00673D7B">
      <w:pPr>
        <w:tabs>
          <w:tab w:val="left" w:pos="284"/>
        </w:tabs>
        <w:spacing w:after="0" w:line="360" w:lineRule="auto"/>
        <w:ind w:left="357" w:firstLine="210"/>
        <w:rPr>
          <w:rFonts w:ascii="Times New Roman" w:hAnsi="Times New Roman" w:cs="Times New Roman"/>
          <w:color w:val="000000" w:themeColor="text1"/>
          <w:szCs w:val="20"/>
        </w:rPr>
      </w:pP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GOV</m:t>
            </m:r>
            <m:r>
              <m:rPr>
                <m:sty m:val="p"/>
              </m:rPr>
              <w:rPr>
                <w:rFonts w:ascii="Cambria Math" w:hAnsi="Cambria Math" w:cs="Times New Roman"/>
                <w:color w:val="000000" w:themeColor="text1"/>
                <w:szCs w:val="20"/>
              </w:rPr>
              <m:t>_</m:t>
            </m:r>
            <m:r>
              <m:rPr>
                <m:sty m:val="bi"/>
              </m:rPr>
              <w:rPr>
                <w:rFonts w:ascii="Cambria Math" w:hAnsi="Cambria Math" w:cs="Times New Roman"/>
                <w:color w:val="000000" w:themeColor="text1"/>
                <w:szCs w:val="20"/>
              </w:rPr>
              <m:t>D</m:t>
            </m:r>
          </m:e>
          <m:sub>
            <m:r>
              <m:rPr>
                <m:sty m:val="bi"/>
              </m:rPr>
              <w:rPr>
                <w:rFonts w:ascii="Cambria Math" w:hAnsi="Cambria Math" w:cs="Times New Roman"/>
                <w:color w:val="000000" w:themeColor="text1"/>
                <w:szCs w:val="20"/>
              </w:rPr>
              <m:t>it</m:t>
            </m:r>
          </m:sub>
        </m:sSub>
        <m:r>
          <m:rPr>
            <m:sty m:val="p"/>
          </m:rPr>
          <w:rPr>
            <w:rFonts w:ascii="Cambria Math" w:hAnsi="Cambria Math" w:cs="Times New Roman"/>
            <w:color w:val="000000" w:themeColor="text1"/>
            <w:szCs w:val="20"/>
          </w:rPr>
          <m:t>:</m:t>
        </m:r>
      </m:oMath>
      <w:r w:rsidR="00E13E58" w:rsidRPr="004D3B7B">
        <w:rPr>
          <w:rFonts w:ascii="Times New Roman" w:hAnsi="Times New Roman" w:cs="Times New Roman"/>
          <w:color w:val="000000" w:themeColor="text1"/>
          <w:szCs w:val="20"/>
        </w:rPr>
        <w:t xml:space="preserve"> Dummy variable of government ownership.</w:t>
      </w:r>
    </w:p>
    <w:p w:rsidR="00E13E58" w:rsidRPr="004D3B7B" w:rsidRDefault="00075E63" w:rsidP="00E13E58">
      <w:pPr>
        <w:tabs>
          <w:tab w:val="left" w:pos="284"/>
        </w:tabs>
        <w:spacing w:after="0" w:line="360" w:lineRule="auto"/>
        <w:ind w:left="357" w:firstLine="210"/>
        <w:rPr>
          <w:rFonts w:ascii="Times New Roman" w:hAnsi="Times New Roman" w:cs="Times New Roman"/>
          <w:color w:val="000000" w:themeColor="text1"/>
          <w:szCs w:val="20"/>
        </w:rPr>
      </w:pP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CONTROL</m:t>
            </m:r>
          </m:e>
          <m:sub>
            <m:r>
              <m:rPr>
                <m:sty m:val="bi"/>
              </m:rPr>
              <w:rPr>
                <w:rFonts w:ascii="Cambria Math" w:hAnsi="Cambria Math" w:cs="Times New Roman"/>
                <w:color w:val="000000" w:themeColor="text1"/>
                <w:szCs w:val="20"/>
              </w:rPr>
              <m:t>it</m:t>
            </m:r>
          </m:sub>
        </m:sSub>
      </m:oMath>
      <w:r w:rsidR="00E13E58" w:rsidRPr="004D3B7B">
        <w:rPr>
          <w:rFonts w:ascii="Times New Roman" w:hAnsi="Times New Roman" w:cs="Times New Roman"/>
          <w:color w:val="000000" w:themeColor="text1"/>
          <w:szCs w:val="20"/>
        </w:rPr>
        <w:t xml:space="preserve">: The set of control variables </w:t>
      </w:r>
    </w:p>
    <w:p w:rsidR="00673D7B" w:rsidRPr="004D3B7B" w:rsidRDefault="00075E63" w:rsidP="00673D7B">
      <w:pPr>
        <w:pStyle w:val="a3"/>
        <w:tabs>
          <w:tab w:val="left" w:pos="567"/>
        </w:tabs>
        <w:spacing w:after="0" w:line="360" w:lineRule="auto"/>
        <w:ind w:left="0" w:firstLine="567"/>
        <w:rPr>
          <w:rFonts w:ascii="Times New Roman" w:hAnsi="Times New Roman" w:cs="Times New Roman"/>
          <w:color w:val="000000" w:themeColor="text1"/>
          <w:szCs w:val="20"/>
        </w:rPr>
      </w:pP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ε</m:t>
            </m:r>
          </m:e>
          <m:sub>
            <m:r>
              <m:rPr>
                <m:sty m:val="bi"/>
              </m:rPr>
              <w:rPr>
                <w:rFonts w:ascii="Cambria Math" w:hAnsi="Cambria Math" w:cs="Times New Roman"/>
                <w:color w:val="000000" w:themeColor="text1"/>
                <w:szCs w:val="20"/>
              </w:rPr>
              <m:t>it</m:t>
            </m:r>
          </m:sub>
        </m:sSub>
        <m:r>
          <w:rPr>
            <w:rFonts w:ascii="Cambria Math" w:hAnsi="Cambria Math" w:cs="Times New Roman"/>
            <w:color w:val="000000" w:themeColor="text1"/>
            <w:szCs w:val="20"/>
          </w:rPr>
          <m:t xml:space="preserve">: </m:t>
        </m:r>
      </m:oMath>
      <w:r w:rsidR="00673D7B" w:rsidRPr="004D3B7B">
        <w:rPr>
          <w:rFonts w:ascii="Times New Roman" w:hAnsi="Times New Roman" w:cs="Times New Roman"/>
          <w:color w:val="000000" w:themeColor="text1"/>
          <w:szCs w:val="20"/>
        </w:rPr>
        <w:t xml:space="preserve">The </w:t>
      </w:r>
      <w:r w:rsidR="00673D7B" w:rsidRPr="001332B8">
        <w:rPr>
          <w:rFonts w:ascii="Times New Roman" w:hAnsi="Times New Roman" w:cs="Times New Roman"/>
          <w:szCs w:val="20"/>
        </w:rPr>
        <w:t>error</w:t>
      </w:r>
      <w:r w:rsidR="00502D13" w:rsidRPr="001332B8">
        <w:rPr>
          <w:rFonts w:ascii="Times New Roman" w:hAnsi="Times New Roman" w:cs="Times New Roman"/>
          <w:szCs w:val="20"/>
        </w:rPr>
        <w:t xml:space="preserve"> term</w:t>
      </w:r>
    </w:p>
    <w:p w:rsidR="00673D7B" w:rsidRPr="004D3B7B" w:rsidRDefault="001C6922" w:rsidP="00A13235">
      <w:pPr>
        <w:tabs>
          <w:tab w:val="left" w:pos="284"/>
          <w:tab w:val="left" w:pos="567"/>
        </w:tabs>
        <w:spacing w:after="0" w:line="360" w:lineRule="auto"/>
        <w:ind w:firstLine="180"/>
        <w:rPr>
          <w:rFonts w:ascii="Times New Roman" w:hAnsi="Times New Roman" w:cs="Times New Roman"/>
          <w:i/>
          <w:color w:val="000000" w:themeColor="text1"/>
          <w:szCs w:val="20"/>
        </w:rPr>
      </w:pPr>
      <w:r w:rsidRPr="004D3B7B">
        <w:rPr>
          <w:rFonts w:ascii="Times New Roman" w:hAnsi="Times New Roman" w:cs="Times New Roman"/>
          <w:color w:val="000000" w:themeColor="text1"/>
          <w:szCs w:val="20"/>
        </w:rPr>
        <w:t xml:space="preserve">Model 2 has the same form with model 1; however, the main independent variable </w:t>
      </w: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GOV</m:t>
            </m:r>
          </m:e>
          <m:sub>
            <m:r>
              <m:rPr>
                <m:sty m:val="bi"/>
              </m:rPr>
              <w:rPr>
                <w:rFonts w:ascii="Cambria Math" w:hAnsi="Cambria Math" w:cs="Times New Roman"/>
                <w:color w:val="000000" w:themeColor="text1"/>
                <w:szCs w:val="20"/>
              </w:rPr>
              <m:t>it</m:t>
            </m:r>
          </m:sub>
        </m:sSub>
      </m:oMath>
      <w:r w:rsidRPr="004D3B7B">
        <w:rPr>
          <w:rFonts w:ascii="Times New Roman" w:hAnsi="Times New Roman" w:cs="Times New Roman"/>
          <w:color w:val="000000" w:themeColor="text1"/>
          <w:szCs w:val="20"/>
        </w:rPr>
        <w:t xml:space="preserve"> is replaced by the dummy variable</w:t>
      </w: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 xml:space="preserve"> GOV</m:t>
            </m:r>
            <m:r>
              <m:rPr>
                <m:sty m:val="p"/>
              </m:rPr>
              <w:rPr>
                <w:rFonts w:ascii="Cambria Math" w:hAnsi="Cambria Math" w:cs="Times New Roman"/>
                <w:color w:val="000000" w:themeColor="text1"/>
                <w:szCs w:val="20"/>
              </w:rPr>
              <m:t>_</m:t>
            </m:r>
            <m:r>
              <m:rPr>
                <m:sty m:val="bi"/>
              </m:rPr>
              <w:rPr>
                <w:rFonts w:ascii="Cambria Math" w:hAnsi="Cambria Math" w:cs="Times New Roman"/>
                <w:color w:val="000000" w:themeColor="text1"/>
                <w:szCs w:val="20"/>
              </w:rPr>
              <m:t>D</m:t>
            </m:r>
          </m:e>
          <m:sub>
            <m:r>
              <m:rPr>
                <m:sty m:val="bi"/>
              </m:rPr>
              <w:rPr>
                <w:rFonts w:ascii="Cambria Math" w:hAnsi="Cambria Math" w:cs="Times New Roman"/>
                <w:color w:val="000000" w:themeColor="text1"/>
                <w:szCs w:val="20"/>
              </w:rPr>
              <m:t>it</m:t>
            </m:r>
          </m:sub>
        </m:sSub>
        <m:r>
          <m:rPr>
            <m:sty m:val="p"/>
          </m:rPr>
          <w:rPr>
            <w:rFonts w:ascii="Cambria Math" w:hAnsi="Cambria Math" w:cs="Times New Roman"/>
            <w:color w:val="000000" w:themeColor="text1"/>
            <w:szCs w:val="20"/>
          </w:rPr>
          <m:t xml:space="preserve"> </m:t>
        </m:r>
      </m:oMath>
      <w:r w:rsidRPr="004D3B7B">
        <w:rPr>
          <w:rFonts w:ascii="Times New Roman" w:hAnsi="Times New Roman" w:cs="Times New Roman"/>
          <w:color w:val="000000" w:themeColor="text1"/>
          <w:szCs w:val="20"/>
        </w:rPr>
        <w:t xml:space="preserve">which will equal 1 if the percentage of government ownership is higher than 0 and 0 if vice versa. This </w:t>
      </w:r>
      <w:r w:rsidR="0093440D" w:rsidRPr="004D3B7B">
        <w:rPr>
          <w:rFonts w:ascii="Times New Roman" w:hAnsi="Times New Roman" w:cs="Times New Roman"/>
          <w:color w:val="000000" w:themeColor="text1"/>
          <w:szCs w:val="20"/>
        </w:rPr>
        <w:t>model is</w:t>
      </w:r>
      <w:r w:rsidR="00673D7B" w:rsidRPr="004D3B7B">
        <w:rPr>
          <w:rFonts w:ascii="Times New Roman" w:hAnsi="Times New Roman" w:cs="Times New Roman"/>
          <w:color w:val="000000" w:themeColor="text1"/>
          <w:szCs w:val="20"/>
        </w:rPr>
        <w:t xml:space="preserve"> used to test </w:t>
      </w:r>
      <w:r w:rsidR="00673D7B" w:rsidRPr="004D3B7B">
        <w:rPr>
          <w:rFonts w:ascii="Times New Roman" w:hAnsi="Times New Roman" w:cs="Times New Roman"/>
          <w:i/>
          <w:color w:val="000000" w:themeColor="text1"/>
          <w:szCs w:val="20"/>
        </w:rPr>
        <w:t xml:space="preserve">Hypothesis 2: Government ownership firms pay higher dividend than non-government ownership firms. </w:t>
      </w:r>
    </w:p>
    <w:p w:rsidR="004837B0" w:rsidRPr="004D3B7B" w:rsidRDefault="001005E4" w:rsidP="00A13235">
      <w:pPr>
        <w:tabs>
          <w:tab w:val="left" w:pos="284"/>
          <w:tab w:val="left" w:pos="567"/>
        </w:tabs>
        <w:spacing w:after="0" w:line="360" w:lineRule="auto"/>
        <w:ind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 </w:t>
      </w:r>
      <w:r w:rsidRPr="004D3B7B">
        <w:rPr>
          <w:rFonts w:ascii="Times New Roman" w:hAnsi="Times New Roman" w:cs="Times New Roman"/>
          <w:color w:val="000000" w:themeColor="text1"/>
          <w:szCs w:val="20"/>
        </w:rPr>
        <w:tab/>
        <w:t xml:space="preserve">If we estimate equation (5) by using OLS (Ordinary Least Square), the estimators are inconsistent and biased since </w:t>
      </w: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GOV</m:t>
            </m:r>
          </m:e>
          <m:sub>
            <m:r>
              <m:rPr>
                <m:sty m:val="bi"/>
              </m:rPr>
              <w:rPr>
                <w:rFonts w:ascii="Cambria Math" w:hAnsi="Cambria Math" w:cs="Times New Roman"/>
                <w:color w:val="000000" w:themeColor="text1"/>
                <w:szCs w:val="20"/>
              </w:rPr>
              <m:t>it</m:t>
            </m:r>
          </m:sub>
        </m:sSub>
      </m:oMath>
      <w:r w:rsidRPr="004D3B7B">
        <w:rPr>
          <w:rFonts w:ascii="Times New Roman" w:hAnsi="Times New Roman" w:cs="Times New Roman"/>
          <w:color w:val="000000" w:themeColor="text1"/>
          <w:szCs w:val="20"/>
        </w:rPr>
        <w:t xml:space="preserve"> and </w:t>
      </w: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DIVP</m:t>
            </m:r>
          </m:e>
          <m:sub>
            <m:r>
              <m:rPr>
                <m:sty m:val="bi"/>
              </m:rPr>
              <w:rPr>
                <w:rFonts w:ascii="Cambria Math" w:hAnsi="Cambria Math" w:cs="Times New Roman"/>
                <w:color w:val="000000" w:themeColor="text1"/>
                <w:szCs w:val="20"/>
              </w:rPr>
              <m:t>it-1</m:t>
            </m:r>
          </m:sub>
        </m:sSub>
      </m:oMath>
      <w:r w:rsidRPr="004D3B7B">
        <w:rPr>
          <w:rFonts w:ascii="Times New Roman" w:hAnsi="Times New Roman" w:cs="Times New Roman"/>
          <w:color w:val="000000" w:themeColor="text1"/>
          <w:szCs w:val="20"/>
        </w:rPr>
        <w:t xml:space="preserve"> can correlate with firm- specific effect </w:t>
      </w:r>
      <w:r w:rsidRPr="004D3B7B">
        <w:rPr>
          <w:rFonts w:ascii="Times New Roman" w:hAnsi="Times New Roman" w:cs="Times New Roman"/>
          <w:color w:val="000000" w:themeColor="text1"/>
          <w:szCs w:val="20"/>
        </w:rPr>
        <w:lastRenderedPageBreak/>
        <w:t xml:space="preserve">which is unobservable influences of each firm on dividend policy. This inconsistent can be eliminated by The Within Group </w:t>
      </w:r>
      <w:r w:rsidR="008F6FE6" w:rsidRPr="004D3B7B">
        <w:rPr>
          <w:rFonts w:ascii="Times New Roman" w:hAnsi="Times New Roman" w:cs="Times New Roman"/>
          <w:color w:val="000000" w:themeColor="text1"/>
          <w:szCs w:val="20"/>
        </w:rPr>
        <w:t>estimator (WG), it will allow to eliminate the firm-specific effect.</w:t>
      </w:r>
      <w:r w:rsidR="004837B0" w:rsidRPr="004D3B7B">
        <w:rPr>
          <w:rFonts w:ascii="Times New Roman" w:hAnsi="Times New Roman" w:cs="Times New Roman"/>
          <w:color w:val="000000" w:themeColor="text1"/>
          <w:szCs w:val="20"/>
        </w:rPr>
        <w:tab/>
        <w:t>To eliminate the fixed effect of individual firms, the equation (5) becomes:</w:t>
      </w:r>
    </w:p>
    <w:p w:rsidR="000E393C" w:rsidRDefault="004837B0" w:rsidP="000E393C">
      <w:pPr>
        <w:pStyle w:val="a3"/>
        <w:tabs>
          <w:tab w:val="left" w:pos="284"/>
        </w:tabs>
        <w:spacing w:line="360" w:lineRule="auto"/>
        <w:ind w:left="0" w:firstLine="567"/>
        <w:rPr>
          <w:rFonts w:ascii="Times New Roman" w:hAnsi="Times New Roman" w:cs="Times New Roman"/>
          <w:color w:val="000000" w:themeColor="text1"/>
          <w:szCs w:val="20"/>
        </w:rPr>
      </w:pPr>
      <m:oMath>
        <m: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DIVP</m:t>
            </m:r>
          </m:e>
          <m:sub>
            <m:r>
              <m:rPr>
                <m:sty m:val="bi"/>
              </m:rPr>
              <w:rPr>
                <w:rFonts w:ascii="Cambria Math" w:hAnsi="Cambria Math" w:cs="Times New Roman"/>
                <w:color w:val="000000" w:themeColor="text1"/>
                <w:szCs w:val="20"/>
              </w:rPr>
              <m:t>it</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1</m:t>
            </m:r>
          </m:sub>
        </m:sSub>
        <m: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GOV</m:t>
            </m:r>
          </m:e>
          <m:sub>
            <m:r>
              <m:rPr>
                <m:sty m:val="bi"/>
              </m:rPr>
              <w:rPr>
                <w:rFonts w:ascii="Cambria Math" w:hAnsi="Cambria Math" w:cs="Times New Roman"/>
                <w:color w:val="000000" w:themeColor="text1"/>
                <w:szCs w:val="20"/>
              </w:rPr>
              <m:t>it</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2</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∆DIVP</m:t>
            </m:r>
          </m:e>
          <m:sub>
            <m:r>
              <m:rPr>
                <m:sty m:val="bi"/>
              </m:rPr>
              <w:rPr>
                <w:rFonts w:ascii="Cambria Math" w:hAnsi="Cambria Math" w:cs="Times New Roman"/>
                <w:color w:val="000000" w:themeColor="text1"/>
                <w:szCs w:val="20"/>
              </w:rPr>
              <m:t>it-1</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j</m:t>
            </m:r>
          </m:sub>
        </m:sSub>
        <m: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CONTROL</m:t>
            </m:r>
          </m:e>
          <m:sub>
            <m:r>
              <m:rPr>
                <m:sty m:val="bi"/>
              </m:rPr>
              <w:rPr>
                <w:rFonts w:ascii="Cambria Math" w:hAnsi="Cambria Math" w:cs="Times New Roman"/>
                <w:color w:val="000000" w:themeColor="text1"/>
                <w:szCs w:val="20"/>
              </w:rPr>
              <m:t>it</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∆ε</m:t>
            </m:r>
          </m:e>
          <m:sub>
            <m:r>
              <m:rPr>
                <m:sty m:val="bi"/>
              </m:rPr>
              <w:rPr>
                <w:rFonts w:ascii="Cambria Math" w:hAnsi="Cambria Math" w:cs="Times New Roman"/>
                <w:color w:val="000000" w:themeColor="text1"/>
                <w:szCs w:val="20"/>
              </w:rPr>
              <m:t>it</m:t>
            </m:r>
          </m:sub>
        </m:sSub>
      </m:oMath>
      <w:r w:rsidR="00FD324B" w:rsidRPr="004D3B7B">
        <w:rPr>
          <w:rFonts w:ascii="Times New Roman" w:hAnsi="Times New Roman" w:cs="Times New Roman"/>
          <w:color w:val="000000" w:themeColor="text1"/>
          <w:szCs w:val="20"/>
        </w:rPr>
        <w:t xml:space="preserve"> (7</w:t>
      </w:r>
      <w:r w:rsidR="000E393C">
        <w:rPr>
          <w:rFonts w:ascii="Times New Roman" w:hAnsi="Times New Roman" w:cs="Times New Roman"/>
          <w:color w:val="000000" w:themeColor="text1"/>
          <w:szCs w:val="20"/>
        </w:rPr>
        <w:t>)</w:t>
      </w:r>
    </w:p>
    <w:p w:rsidR="003418CC" w:rsidRDefault="000E393C" w:rsidP="003418CC">
      <w:pPr>
        <w:pStyle w:val="a3"/>
        <w:tabs>
          <w:tab w:val="left" w:pos="284"/>
        </w:tabs>
        <w:spacing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Nevertheless, the estimators</w:t>
      </w:r>
      <w:r>
        <w:rPr>
          <w:rFonts w:ascii="Times New Roman" w:hAnsi="Times New Roman" w:cs="Times New Roman"/>
          <w:color w:val="000000" w:themeColor="text1"/>
          <w:szCs w:val="20"/>
        </w:rPr>
        <w:t xml:space="preserve"> </w:t>
      </w:r>
      <w:r w:rsidRPr="003E3DF7">
        <w:rPr>
          <w:rFonts w:ascii="Times New Roman" w:hAnsi="Times New Roman" w:cs="Times New Roman"/>
          <w:color w:val="000000" w:themeColor="text1"/>
          <w:szCs w:val="20"/>
        </w:rPr>
        <w:t>are</w:t>
      </w:r>
      <w:r w:rsidRPr="004D3B7B">
        <w:rPr>
          <w:rFonts w:ascii="Times New Roman" w:hAnsi="Times New Roman" w:cs="Times New Roman"/>
          <w:color w:val="000000" w:themeColor="text1"/>
          <w:szCs w:val="20"/>
        </w:rPr>
        <w:t xml:space="preserve"> still inconsistent due to the correlation between </w:t>
      </w: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DIV</m:t>
            </m:r>
          </m:e>
          <m:sub>
            <m:r>
              <m:rPr>
                <m:sty m:val="bi"/>
              </m:rPr>
              <w:rPr>
                <w:rFonts w:ascii="Cambria Math" w:hAnsi="Cambria Math" w:cs="Times New Roman"/>
                <w:color w:val="000000" w:themeColor="text1"/>
                <w:szCs w:val="20"/>
              </w:rPr>
              <m:t>it-1</m:t>
            </m:r>
          </m:sub>
        </m:sSub>
      </m:oMath>
      <w:r w:rsidRPr="004D3B7B">
        <w:rPr>
          <w:rFonts w:ascii="Times New Roman" w:hAnsi="Times New Roman" w:cs="Times New Roman"/>
          <w:color w:val="000000" w:themeColor="text1"/>
          <w:szCs w:val="20"/>
        </w:rPr>
        <w:t xml:space="preserve"> and the deviation from the time mean </w:t>
      </w:r>
      <w:r w:rsidRPr="004D3B7B">
        <w:rPr>
          <w:rFonts w:ascii="Times New Roman" w:hAnsi="Times New Roman" w:cs="Times New Roman"/>
          <w:color w:val="000000" w:themeColor="text1"/>
          <w:szCs w:val="20"/>
        </w:rPr>
        <w:fldChar w:fldCharType="begin"/>
      </w:r>
      <w:r>
        <w:rPr>
          <w:rFonts w:ascii="Times New Roman" w:hAnsi="Times New Roman" w:cs="Times New Roman"/>
          <w:color w:val="000000" w:themeColor="text1"/>
          <w:szCs w:val="20"/>
        </w:rPr>
        <w:instrText xml:space="preserve"> ADDIN EN.CITE &lt;EndNote&gt;&lt;Cite&gt;&lt;Author&gt;Nickell&lt;/Author&gt;&lt;Year&gt;1981&lt;/Year&gt;&lt;RecNum&gt;32&lt;/RecNum&gt;&lt;DisplayText&gt;(Nickell 1981)&lt;/DisplayText&gt;&lt;record&gt;&lt;rec-number&gt;32&lt;/rec-number&gt;&lt;foreign-keys&gt;&lt;key app="EN" db-id="rdtdpdwxbd2avnet0t1xdxrh2wzxervzvsfp"&gt;32&lt;/key&gt;&lt;/foreign-keys&gt;&lt;ref-type name="Journal Article"&gt;17&lt;/ref-type&gt;&lt;contributors&gt;&lt;authors&gt;&lt;author&gt;Nickell, Stephen&lt;/author&gt;&lt;/authors&gt;&lt;/contributors&gt;&lt;titles&gt;&lt;title&gt;Biases in dynamic models with fixed effects&lt;/title&gt;&lt;secondary-title&gt;Econometrica: Journal of the Econometric Society&lt;/secondary-title&gt;&lt;/titles&gt;&lt;periodical&gt;&lt;full-title&gt;Econometrica: Journal of the Econometric Society&lt;/full-title&gt;&lt;/periodical&gt;&lt;pages&gt;1417-1426&lt;/pages&gt;&lt;dates&gt;&lt;year&gt;1981&lt;/year&gt;&lt;/dates&gt;&lt;isbn&gt;0012-9682&lt;/isbn&gt;&lt;urls&gt;&lt;/urls&gt;&lt;/record&gt;&lt;/Cite&gt;&lt;/EndNote&gt;</w:instrText>
      </w:r>
      <w:r w:rsidRPr="004D3B7B">
        <w:rPr>
          <w:rFonts w:ascii="Times New Roman" w:hAnsi="Times New Roman" w:cs="Times New Roman"/>
          <w:color w:val="000000" w:themeColor="text1"/>
          <w:szCs w:val="20"/>
        </w:rPr>
        <w:fldChar w:fldCharType="separate"/>
      </w:r>
      <w:r>
        <w:rPr>
          <w:rFonts w:ascii="Times New Roman" w:hAnsi="Times New Roman" w:cs="Times New Roman"/>
          <w:noProof/>
          <w:color w:val="000000" w:themeColor="text1"/>
          <w:szCs w:val="20"/>
        </w:rPr>
        <w:t>(</w:t>
      </w:r>
      <w:hyperlink w:anchor="_ENREF_30" w:tooltip="Nickell, 1981 #32" w:history="1">
        <w:r>
          <w:rPr>
            <w:rFonts w:ascii="Times New Roman" w:hAnsi="Times New Roman" w:cs="Times New Roman"/>
            <w:noProof/>
            <w:color w:val="000000" w:themeColor="text1"/>
            <w:szCs w:val="20"/>
          </w:rPr>
          <w:t>Nickell 1981</w:t>
        </w:r>
      </w:hyperlink>
      <w:r>
        <w:rPr>
          <w:rFonts w:ascii="Times New Roman" w:hAnsi="Times New Roman" w:cs="Times New Roman"/>
          <w:noProof/>
          <w:color w:val="000000" w:themeColor="text1"/>
          <w:szCs w:val="20"/>
        </w:rPr>
        <w:t>)</w:t>
      </w:r>
      <w:r w:rsidRPr="004D3B7B">
        <w:rPr>
          <w:rFonts w:ascii="Times New Roman" w:hAnsi="Times New Roman" w:cs="Times New Roman"/>
          <w:color w:val="000000" w:themeColor="text1"/>
          <w:szCs w:val="20"/>
        </w:rPr>
        <w:fldChar w:fldCharType="end"/>
      </w:r>
      <w:r>
        <w:rPr>
          <w:rFonts w:ascii="Times New Roman" w:hAnsi="Times New Roman" w:cs="Times New Roman"/>
          <w:color w:val="000000" w:themeColor="text1"/>
          <w:szCs w:val="20"/>
        </w:rPr>
        <w:t xml:space="preserve">. </w:t>
      </w:r>
      <w:r w:rsidR="00C810B9" w:rsidRPr="004D3B7B">
        <w:rPr>
          <w:rFonts w:ascii="Times New Roman" w:hAnsi="Times New Roman" w:cs="Times New Roman"/>
          <w:color w:val="000000" w:themeColor="text1"/>
          <w:szCs w:val="20"/>
        </w:rPr>
        <w:t xml:space="preserve">To eliminate this inconsistence, the </w:t>
      </w:r>
      <w:r w:rsidR="0093440D" w:rsidRPr="004D3B7B">
        <w:rPr>
          <w:rFonts w:ascii="Times New Roman" w:hAnsi="Times New Roman" w:cs="Times New Roman"/>
          <w:color w:val="000000" w:themeColor="text1"/>
          <w:szCs w:val="20"/>
        </w:rPr>
        <w:t xml:space="preserve">instrumental variable approach </w:t>
      </w:r>
      <w:r w:rsidR="000B2F32" w:rsidRPr="004D3B7B">
        <w:rPr>
          <w:rFonts w:ascii="Times New Roman" w:hAnsi="Times New Roman" w:cs="Times New Roman"/>
          <w:color w:val="000000" w:themeColor="text1"/>
          <w:szCs w:val="20"/>
        </w:rPr>
        <w:fldChar w:fldCharType="begin"/>
      </w:r>
      <w:r w:rsidR="000B2F32" w:rsidRPr="004D3B7B">
        <w:rPr>
          <w:rFonts w:ascii="Times New Roman" w:hAnsi="Times New Roman" w:cs="Times New Roman"/>
          <w:color w:val="000000" w:themeColor="text1"/>
          <w:szCs w:val="20"/>
        </w:rPr>
        <w:instrText xml:space="preserve"> ADDIN EN.CITE &lt;EndNote&gt;&lt;Cite&gt;&lt;Author&gt;Arellano&lt;/Author&gt;&lt;Year&gt;1991&lt;/Year&gt;&lt;RecNum&gt;33&lt;/RecNum&gt;&lt;DisplayText&gt;(Arellano and Bond 1991)&lt;/DisplayText&gt;&lt;record&gt;&lt;rec-number&gt;33&lt;/rec-number&gt;&lt;foreign-keys&gt;&lt;key app="EN" db-id="rdtdpdwxbd2avnet0t1xdxrh2wzxervzvsfp"&gt;33&lt;/key&gt;&lt;/foreign-keys&gt;&lt;ref-type name="Journal Article"&gt;17&lt;/ref-type&gt;&lt;contributors&gt;&lt;authors&gt;&lt;author&gt;Arellano, Manuel&lt;/author&gt;&lt;author&gt;Bond, Stephen&lt;/author&gt;&lt;/authors&gt;&lt;/contributors&gt;&lt;titles&gt;&lt;title&gt;Some tests of specification for panel data: Monte Carlo evidence and an application to employment equations&lt;/title&gt;&lt;secondary-title&gt;The review of economic studies&lt;/secondary-title&gt;&lt;/titles&gt;&lt;periodical&gt;&lt;full-title&gt;The review of economic studies&lt;/full-title&gt;&lt;/periodical&gt;&lt;pages&gt;277-297&lt;/pages&gt;&lt;volume&gt;58&lt;/volume&gt;&lt;number&gt;2&lt;/number&gt;&lt;dates&gt;&lt;year&gt;1991&lt;/year&gt;&lt;/dates&gt;&lt;isbn&gt;1467-937X&lt;/isbn&gt;&lt;urls&gt;&lt;/urls&gt;&lt;/record&gt;&lt;/Cite&gt;&lt;/EndNote&gt;</w:instrText>
      </w:r>
      <w:r w:rsidR="000B2F32" w:rsidRPr="004D3B7B">
        <w:rPr>
          <w:rFonts w:ascii="Times New Roman" w:hAnsi="Times New Roman" w:cs="Times New Roman"/>
          <w:color w:val="000000" w:themeColor="text1"/>
          <w:szCs w:val="20"/>
        </w:rPr>
        <w:fldChar w:fldCharType="separate"/>
      </w:r>
      <w:r w:rsidR="000B2F32" w:rsidRPr="004D3B7B">
        <w:rPr>
          <w:rFonts w:ascii="Times New Roman" w:hAnsi="Times New Roman" w:cs="Times New Roman"/>
          <w:noProof/>
          <w:color w:val="000000" w:themeColor="text1"/>
          <w:szCs w:val="20"/>
        </w:rPr>
        <w:t>(</w:t>
      </w:r>
      <w:hyperlink w:anchor="_ENREF_4" w:tooltip="Arellano, 1991 #33" w:history="1">
        <w:r w:rsidRPr="004D3B7B">
          <w:rPr>
            <w:rFonts w:ascii="Times New Roman" w:hAnsi="Times New Roman" w:cs="Times New Roman"/>
            <w:noProof/>
            <w:color w:val="000000" w:themeColor="text1"/>
            <w:szCs w:val="20"/>
          </w:rPr>
          <w:t>Arellano and Bond 1991</w:t>
        </w:r>
      </w:hyperlink>
      <w:r w:rsidR="000B2F32" w:rsidRPr="004D3B7B">
        <w:rPr>
          <w:rFonts w:ascii="Times New Roman" w:hAnsi="Times New Roman" w:cs="Times New Roman"/>
          <w:noProof/>
          <w:color w:val="000000" w:themeColor="text1"/>
          <w:szCs w:val="20"/>
        </w:rPr>
        <w:t>)</w:t>
      </w:r>
      <w:r w:rsidR="000B2F32" w:rsidRPr="004D3B7B">
        <w:rPr>
          <w:rFonts w:ascii="Times New Roman" w:hAnsi="Times New Roman" w:cs="Times New Roman"/>
          <w:color w:val="000000" w:themeColor="text1"/>
          <w:szCs w:val="20"/>
        </w:rPr>
        <w:fldChar w:fldCharType="end"/>
      </w:r>
      <w:r w:rsidR="00C810B9" w:rsidRPr="004D3B7B">
        <w:rPr>
          <w:rFonts w:ascii="Times New Roman" w:hAnsi="Times New Roman" w:cs="Times New Roman"/>
          <w:color w:val="000000" w:themeColor="text1"/>
          <w:szCs w:val="20"/>
        </w:rPr>
        <w:t xml:space="preserve"> is applied </w:t>
      </w:r>
      <w:r w:rsidR="00FD7D9E" w:rsidRPr="004D3B7B">
        <w:rPr>
          <w:rFonts w:ascii="Times New Roman" w:hAnsi="Times New Roman" w:cs="Times New Roman"/>
          <w:color w:val="000000" w:themeColor="text1"/>
          <w:szCs w:val="20"/>
        </w:rPr>
        <w:t xml:space="preserve">for equation (7). </w:t>
      </w:r>
      <w:r w:rsidR="00423672" w:rsidRPr="004D3B7B">
        <w:rPr>
          <w:rFonts w:ascii="Times New Roman" w:hAnsi="Times New Roman" w:cs="Times New Roman"/>
          <w:color w:val="000000" w:themeColor="text1"/>
          <w:szCs w:val="20"/>
        </w:rPr>
        <w:t xml:space="preserve">It is called a Generalized Method of Moments technique in-first-differences. In this model we can used all lagged values of dependent variables as a valid instrument in the first differenced equation. </w:t>
      </w:r>
      <w:hyperlink w:anchor="_ENREF_5" w:tooltip="Arellano, 1995 #34" w:history="1">
        <w:r w:rsidRPr="004D3B7B">
          <w:rPr>
            <w:rFonts w:ascii="Times New Roman" w:hAnsi="Times New Roman" w:cs="Times New Roman"/>
            <w:color w:val="000000" w:themeColor="text1"/>
            <w:szCs w:val="20"/>
          </w:rPr>
          <w:fldChar w:fldCharType="begin"/>
        </w:r>
        <w:r w:rsidRPr="004D3B7B">
          <w:rPr>
            <w:rFonts w:ascii="Times New Roman" w:hAnsi="Times New Roman" w:cs="Times New Roman"/>
            <w:color w:val="000000" w:themeColor="text1"/>
            <w:szCs w:val="20"/>
          </w:rPr>
          <w:instrText xml:space="preserve"> ADDIN EN.CITE &lt;EndNote&gt;&lt;Cite AuthorYear="1"&gt;&lt;Author&gt;Arellano&lt;/Author&gt;&lt;Year&gt;1995&lt;/Year&gt;&lt;RecNum&gt;34&lt;/RecNum&gt;&lt;DisplayText&gt;Arellano and Bover (1995)&lt;/DisplayText&gt;&lt;record&gt;&lt;rec-number&gt;34&lt;/rec-number&gt;&lt;foreign-keys&gt;&lt;key app="EN" db-id="rdtdpdwxbd2avnet0t1xdxrh2wzxervzvsfp"&gt;34&lt;/key&gt;&lt;/foreign-keys&gt;&lt;ref-type name="Journal Article"&gt;17&lt;/ref-type&gt;&lt;contributors&gt;&lt;authors&gt;&lt;author&gt;Arellano, Manuel&lt;/author&gt;&lt;author&gt;Bover, Olympia&lt;/author&gt;&lt;/authors&gt;&lt;/contributors&gt;&lt;titles&gt;&lt;title&gt;Another look at the instrumental variable estimation of error-components models&lt;/title&gt;&lt;secondary-title&gt;Journal of econometrics&lt;/secondary-title&gt;&lt;/titles&gt;&lt;periodical&gt;&lt;full-title&gt;Journal of econometrics&lt;/full-title&gt;&lt;/periodical&gt;&lt;pages&gt;29-51&lt;/pages&gt;&lt;volume&gt;68&lt;/volume&gt;&lt;number&gt;1&lt;/number&gt;&lt;dates&gt;&lt;year&gt;1995&lt;/year&gt;&lt;/dates&gt;&lt;isbn&gt;0304-4076&lt;/isbn&gt;&lt;urls&gt;&lt;/urls&gt;&lt;/record&gt;&lt;/Cite&gt;&lt;/EndNote&gt;</w:instrText>
        </w:r>
        <w:r w:rsidRPr="004D3B7B">
          <w:rPr>
            <w:rFonts w:ascii="Times New Roman" w:hAnsi="Times New Roman" w:cs="Times New Roman"/>
            <w:color w:val="000000" w:themeColor="text1"/>
            <w:szCs w:val="20"/>
          </w:rPr>
          <w:fldChar w:fldCharType="separate"/>
        </w:r>
        <w:r w:rsidRPr="004D3B7B">
          <w:rPr>
            <w:rFonts w:ascii="Times New Roman" w:hAnsi="Times New Roman" w:cs="Times New Roman"/>
            <w:noProof/>
            <w:color w:val="000000" w:themeColor="text1"/>
            <w:szCs w:val="20"/>
          </w:rPr>
          <w:t>Arellano and Bover (1995)</w:t>
        </w:r>
        <w:r w:rsidRPr="004D3B7B">
          <w:rPr>
            <w:rFonts w:ascii="Times New Roman" w:hAnsi="Times New Roman" w:cs="Times New Roman"/>
            <w:color w:val="000000" w:themeColor="text1"/>
            <w:szCs w:val="20"/>
          </w:rPr>
          <w:fldChar w:fldCharType="end"/>
        </w:r>
      </w:hyperlink>
      <w:r w:rsidR="00423672" w:rsidRPr="004D3B7B">
        <w:rPr>
          <w:rFonts w:ascii="Times New Roman" w:hAnsi="Times New Roman" w:cs="Times New Roman"/>
          <w:color w:val="000000" w:themeColor="text1"/>
          <w:szCs w:val="20"/>
        </w:rPr>
        <w:t xml:space="preserve"> and</w:t>
      </w:r>
      <w:r w:rsidR="00C77C34" w:rsidRPr="004D3B7B">
        <w:rPr>
          <w:rFonts w:ascii="Times New Roman" w:hAnsi="Times New Roman" w:cs="Times New Roman"/>
          <w:color w:val="000000" w:themeColor="text1"/>
          <w:szCs w:val="20"/>
        </w:rPr>
        <w:t xml:space="preserve"> </w:t>
      </w:r>
      <w:hyperlink w:anchor="_ENREF_7" w:tooltip="Blundell, 1998 #37" w:history="1">
        <w:r w:rsidRPr="004D3B7B">
          <w:rPr>
            <w:rFonts w:ascii="Times New Roman" w:hAnsi="Times New Roman" w:cs="Times New Roman"/>
            <w:color w:val="000000" w:themeColor="text1"/>
            <w:szCs w:val="20"/>
          </w:rPr>
          <w:fldChar w:fldCharType="begin"/>
        </w:r>
        <w:r w:rsidRPr="004D3B7B">
          <w:rPr>
            <w:rFonts w:ascii="Times New Roman" w:hAnsi="Times New Roman" w:cs="Times New Roman"/>
            <w:color w:val="000000" w:themeColor="text1"/>
            <w:szCs w:val="20"/>
          </w:rPr>
          <w:instrText xml:space="preserve"> ADDIN EN.CITE &lt;EndNote&gt;&lt;Cite AuthorYear="1"&gt;&lt;Author&gt;Blundell&lt;/Author&gt;&lt;Year&gt;1998&lt;/Year&gt;&lt;RecNum&gt;37&lt;/RecNum&gt;&lt;DisplayText&gt;Blundell and Bond (1998)&lt;/DisplayText&gt;&lt;record&gt;&lt;rec-number&gt;37&lt;/rec-number&gt;&lt;foreign-keys&gt;&lt;key app="EN" db-id="rdtdpdwxbd2avnet0t1xdxrh2wzxervzvsfp"&gt;37&lt;/key&gt;&lt;/foreign-keys&gt;&lt;ref-type name="Journal Article"&gt;17&lt;/ref-type&gt;&lt;contributors&gt;&lt;authors&gt;&lt;author&gt;Blundell, Richard&lt;/author&gt;&lt;author&gt;Bond, Stephen&lt;/author&gt;&lt;/authors&gt;&lt;/contributors&gt;&lt;titles&gt;&lt;title&gt;Initial conditions and moment restrictions in dynamic panel data models&lt;/title&gt;&lt;secondary-title&gt;Journal of econometrics&lt;/secondary-title&gt;&lt;/titles&gt;&lt;periodical&gt;&lt;full-title&gt;Journal of econometrics&lt;/full-title&gt;&lt;/periodical&gt;&lt;pages&gt;115-143&lt;/pages&gt;&lt;volume&gt;87&lt;/volume&gt;&lt;number&gt;1&lt;/number&gt;&lt;dates&gt;&lt;year&gt;1998&lt;/year&gt;&lt;/dates&gt;&lt;isbn&gt;0304-4076&lt;/isbn&gt;&lt;urls&gt;&lt;/urls&gt;&lt;/record&gt;&lt;/Cite&gt;&lt;/EndNote&gt;</w:instrText>
        </w:r>
        <w:r w:rsidRPr="004D3B7B">
          <w:rPr>
            <w:rFonts w:ascii="Times New Roman" w:hAnsi="Times New Roman" w:cs="Times New Roman"/>
            <w:color w:val="000000" w:themeColor="text1"/>
            <w:szCs w:val="20"/>
          </w:rPr>
          <w:fldChar w:fldCharType="separate"/>
        </w:r>
        <w:r w:rsidRPr="004D3B7B">
          <w:rPr>
            <w:rFonts w:ascii="Times New Roman" w:hAnsi="Times New Roman" w:cs="Times New Roman"/>
            <w:noProof/>
            <w:color w:val="000000" w:themeColor="text1"/>
            <w:szCs w:val="20"/>
          </w:rPr>
          <w:t>Blundell and Bond (1998)</w:t>
        </w:r>
        <w:r w:rsidRPr="004D3B7B">
          <w:rPr>
            <w:rFonts w:ascii="Times New Roman" w:hAnsi="Times New Roman" w:cs="Times New Roman"/>
            <w:color w:val="000000" w:themeColor="text1"/>
            <w:szCs w:val="20"/>
          </w:rPr>
          <w:fldChar w:fldCharType="end"/>
        </w:r>
      </w:hyperlink>
      <w:r w:rsidR="00723A6D" w:rsidRPr="004D3B7B">
        <w:rPr>
          <w:rFonts w:ascii="Times New Roman" w:hAnsi="Times New Roman" w:cs="Times New Roman"/>
          <w:color w:val="000000" w:themeColor="text1"/>
          <w:szCs w:val="20"/>
        </w:rPr>
        <w:t xml:space="preserve"> </w:t>
      </w:r>
      <w:r w:rsidR="00423672" w:rsidRPr="004D3B7B">
        <w:rPr>
          <w:rFonts w:ascii="Times New Roman" w:hAnsi="Times New Roman" w:cs="Times New Roman"/>
          <w:color w:val="000000" w:themeColor="text1"/>
          <w:szCs w:val="20"/>
        </w:rPr>
        <w:t xml:space="preserve">shows that the GMM-first-differences-IV behaved poorly if (1-c) in model (5) is large and the number of time series is small. </w:t>
      </w:r>
      <w:r w:rsidR="00655D2C" w:rsidRPr="004D3B7B">
        <w:rPr>
          <w:rFonts w:ascii="Times New Roman" w:hAnsi="Times New Roman" w:cs="Times New Roman"/>
          <w:color w:val="000000" w:themeColor="text1"/>
          <w:szCs w:val="20"/>
        </w:rPr>
        <w:t xml:space="preserve">So the lagged </w:t>
      </w:r>
      <w:r w:rsidR="00253C73" w:rsidRPr="004D3B7B">
        <w:rPr>
          <w:rFonts w:ascii="Times New Roman" w:hAnsi="Times New Roman" w:cs="Times New Roman"/>
          <w:color w:val="000000" w:themeColor="text1"/>
          <w:szCs w:val="20"/>
        </w:rPr>
        <w:t xml:space="preserve">levels of dependent variable reveal weak instruments for the first different, especially if the variables are close to a random walk. They proposed the GMM system which can gain more efficient where GMM-first-differences-IV performs weakly. </w:t>
      </w:r>
      <w:r w:rsidR="00BA7C84" w:rsidRPr="004D3B7B">
        <w:rPr>
          <w:rFonts w:ascii="Times New Roman" w:hAnsi="Times New Roman" w:cs="Times New Roman"/>
          <w:color w:val="000000" w:themeColor="text1"/>
          <w:szCs w:val="20"/>
        </w:rPr>
        <w:t>Expanding the GMM-first-difference, the linear system GMM uses lagged differences and of the series as instruments in addition of lagged levels, especially it uses the second difference of dependent variable and main independent variable as additional instruments in model (5)</w:t>
      </w:r>
      <w:r w:rsidR="00E50FB0" w:rsidRPr="004D3B7B">
        <w:rPr>
          <w:rFonts w:ascii="Times New Roman" w:hAnsi="Times New Roman" w:cs="Times New Roman"/>
          <w:color w:val="000000" w:themeColor="text1"/>
          <w:szCs w:val="20"/>
        </w:rPr>
        <w:t>.</w:t>
      </w:r>
    </w:p>
    <w:p w:rsidR="00E50FB0" w:rsidRPr="004D3B7B" w:rsidRDefault="00136410" w:rsidP="003418CC">
      <w:pPr>
        <w:pStyle w:val="a3"/>
        <w:tabs>
          <w:tab w:val="left" w:pos="284"/>
        </w:tabs>
        <w:spacing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In this paper we apply four estimations for the two main models: Ordinary Least Square (OLS), </w:t>
      </w:r>
      <w:r w:rsidR="003418CC" w:rsidRPr="004D3B7B">
        <w:rPr>
          <w:rFonts w:ascii="Times New Roman" w:hAnsi="Times New Roman" w:cs="Times New Roman"/>
          <w:color w:val="000000" w:themeColor="text1"/>
          <w:szCs w:val="20"/>
        </w:rPr>
        <w:t>Within</w:t>
      </w:r>
      <w:r w:rsidRPr="004D3B7B">
        <w:rPr>
          <w:rFonts w:ascii="Times New Roman" w:hAnsi="Times New Roman" w:cs="Times New Roman"/>
          <w:color w:val="000000" w:themeColor="text1"/>
          <w:szCs w:val="20"/>
        </w:rPr>
        <w:t xml:space="preserve"> Group (WG), Generalized Method of Moments first-difference-IV (GMM-DIF) and Generalized Method of Moments system (GMM-SYS). </w:t>
      </w:r>
    </w:p>
    <w:p w:rsidR="00673D7B" w:rsidRPr="004D3B7B" w:rsidRDefault="00673D7B" w:rsidP="00C77C34">
      <w:pPr>
        <w:pStyle w:val="a3"/>
        <w:numPr>
          <w:ilvl w:val="0"/>
          <w:numId w:val="11"/>
        </w:numPr>
        <w:tabs>
          <w:tab w:val="left" w:pos="284"/>
          <w:tab w:val="left" w:pos="567"/>
        </w:tabs>
        <w:spacing w:after="0" w:line="360" w:lineRule="auto"/>
        <w:ind w:left="0" w:firstLine="0"/>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Government ownership positively relates with dividend payout</w:t>
      </w:r>
    </w:p>
    <w:p w:rsidR="00136410" w:rsidRPr="004D3B7B" w:rsidRDefault="00136410" w:rsidP="00A13235">
      <w:pPr>
        <w:pStyle w:val="a3"/>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From ta</w:t>
      </w:r>
      <w:r w:rsidR="00390C5E">
        <w:rPr>
          <w:rFonts w:ascii="Times New Roman" w:hAnsi="Times New Roman" w:cs="Times New Roman"/>
          <w:color w:val="000000" w:themeColor="text1"/>
          <w:szCs w:val="20"/>
        </w:rPr>
        <w:t>ble 5</w:t>
      </w:r>
      <w:r w:rsidRPr="004D3B7B">
        <w:rPr>
          <w:rFonts w:ascii="Times New Roman" w:hAnsi="Times New Roman" w:cs="Times New Roman"/>
          <w:color w:val="000000" w:themeColor="text1"/>
          <w:szCs w:val="20"/>
        </w:rPr>
        <w:t xml:space="preserve">, we can see that </w:t>
      </w:r>
      <w:r w:rsidR="00007D57" w:rsidRPr="004D3B7B">
        <w:rPr>
          <w:rFonts w:ascii="Times New Roman" w:hAnsi="Times New Roman" w:cs="Times New Roman"/>
          <w:color w:val="000000" w:themeColor="text1"/>
          <w:szCs w:val="20"/>
        </w:rPr>
        <w:t xml:space="preserve">in OLS estimation in both cases which did not </w:t>
      </w:r>
      <w:r w:rsidR="007016F7" w:rsidRPr="004D3B7B">
        <w:rPr>
          <w:rFonts w:ascii="Times New Roman" w:hAnsi="Times New Roman" w:cs="Times New Roman"/>
          <w:color w:val="000000" w:themeColor="text1"/>
          <w:szCs w:val="20"/>
        </w:rPr>
        <w:t>use year and industry dummies (m</w:t>
      </w:r>
      <w:r w:rsidR="00007D57" w:rsidRPr="004D3B7B">
        <w:rPr>
          <w:rFonts w:ascii="Times New Roman" w:hAnsi="Times New Roman" w:cs="Times New Roman"/>
          <w:color w:val="000000" w:themeColor="text1"/>
          <w:szCs w:val="20"/>
        </w:rPr>
        <w:t xml:space="preserve">odel </w:t>
      </w:r>
      <w:r w:rsidR="007016F7" w:rsidRPr="004D3B7B">
        <w:rPr>
          <w:rFonts w:ascii="Times New Roman" w:hAnsi="Times New Roman" w:cs="Times New Roman"/>
          <w:color w:val="000000" w:themeColor="text1"/>
          <w:szCs w:val="20"/>
        </w:rPr>
        <w:t>(</w:t>
      </w:r>
      <w:r w:rsidR="00007D57" w:rsidRPr="004D3B7B">
        <w:rPr>
          <w:rFonts w:ascii="Times New Roman" w:hAnsi="Times New Roman" w:cs="Times New Roman"/>
          <w:color w:val="000000" w:themeColor="text1"/>
          <w:szCs w:val="20"/>
        </w:rPr>
        <w:t>1</w:t>
      </w:r>
      <w:r w:rsidR="007016F7" w:rsidRPr="004D3B7B">
        <w:rPr>
          <w:rFonts w:ascii="Times New Roman" w:hAnsi="Times New Roman" w:cs="Times New Roman"/>
          <w:color w:val="000000" w:themeColor="text1"/>
          <w:szCs w:val="20"/>
        </w:rPr>
        <w:t>)) and used both (m</w:t>
      </w:r>
      <w:r w:rsidR="00007D57" w:rsidRPr="004D3B7B">
        <w:rPr>
          <w:rFonts w:ascii="Times New Roman" w:hAnsi="Times New Roman" w:cs="Times New Roman"/>
          <w:color w:val="000000" w:themeColor="text1"/>
          <w:szCs w:val="20"/>
        </w:rPr>
        <w:t xml:space="preserve">odel </w:t>
      </w:r>
      <w:r w:rsidR="007016F7" w:rsidRPr="004D3B7B">
        <w:rPr>
          <w:rFonts w:ascii="Times New Roman" w:hAnsi="Times New Roman" w:cs="Times New Roman"/>
          <w:color w:val="000000" w:themeColor="text1"/>
          <w:szCs w:val="20"/>
        </w:rPr>
        <w:t>(</w:t>
      </w:r>
      <w:r w:rsidR="00007D57" w:rsidRPr="004D3B7B">
        <w:rPr>
          <w:rFonts w:ascii="Times New Roman" w:hAnsi="Times New Roman" w:cs="Times New Roman"/>
          <w:color w:val="000000" w:themeColor="text1"/>
          <w:szCs w:val="20"/>
        </w:rPr>
        <w:t>2</w:t>
      </w:r>
      <w:r w:rsidR="007016F7" w:rsidRPr="004D3B7B">
        <w:rPr>
          <w:rFonts w:ascii="Times New Roman" w:hAnsi="Times New Roman" w:cs="Times New Roman"/>
          <w:color w:val="000000" w:themeColor="text1"/>
          <w:szCs w:val="20"/>
        </w:rPr>
        <w:t>)</w:t>
      </w:r>
      <w:r w:rsidR="00007D57" w:rsidRPr="004D3B7B">
        <w:rPr>
          <w:rFonts w:ascii="Times New Roman" w:hAnsi="Times New Roman" w:cs="Times New Roman"/>
          <w:color w:val="000000" w:themeColor="text1"/>
          <w:szCs w:val="20"/>
        </w:rPr>
        <w:t>) the dividend payout ratio positively relate with government ownership at significant level of 1%. This result remain</w:t>
      </w:r>
      <w:r w:rsidR="00DA2D2E" w:rsidRPr="004D3B7B">
        <w:rPr>
          <w:rFonts w:ascii="Times New Roman" w:hAnsi="Times New Roman" w:cs="Times New Roman"/>
          <w:color w:val="000000" w:themeColor="text1"/>
          <w:szCs w:val="20"/>
        </w:rPr>
        <w:t>s</w:t>
      </w:r>
      <w:r w:rsidR="00007D57" w:rsidRPr="004D3B7B">
        <w:rPr>
          <w:rFonts w:ascii="Times New Roman" w:hAnsi="Times New Roman" w:cs="Times New Roman"/>
          <w:color w:val="000000" w:themeColor="text1"/>
          <w:szCs w:val="20"/>
        </w:rPr>
        <w:t xml:space="preserve"> in model </w:t>
      </w:r>
      <w:r w:rsidR="007016F7" w:rsidRPr="004D3B7B">
        <w:rPr>
          <w:rFonts w:ascii="Times New Roman" w:hAnsi="Times New Roman" w:cs="Times New Roman"/>
          <w:color w:val="000000" w:themeColor="text1"/>
          <w:szCs w:val="20"/>
        </w:rPr>
        <w:t>(</w:t>
      </w:r>
      <w:r w:rsidR="00007D57" w:rsidRPr="004D3B7B">
        <w:rPr>
          <w:rFonts w:ascii="Times New Roman" w:hAnsi="Times New Roman" w:cs="Times New Roman"/>
          <w:color w:val="000000" w:themeColor="text1"/>
          <w:szCs w:val="20"/>
        </w:rPr>
        <w:t>3</w:t>
      </w:r>
      <w:r w:rsidR="007016F7" w:rsidRPr="004D3B7B">
        <w:rPr>
          <w:rFonts w:ascii="Times New Roman" w:hAnsi="Times New Roman" w:cs="Times New Roman"/>
          <w:color w:val="000000" w:themeColor="text1"/>
          <w:szCs w:val="20"/>
        </w:rPr>
        <w:t>)</w:t>
      </w:r>
      <w:r w:rsidR="00007D57" w:rsidRPr="004D3B7B">
        <w:rPr>
          <w:rFonts w:ascii="Times New Roman" w:hAnsi="Times New Roman" w:cs="Times New Roman"/>
          <w:color w:val="000000" w:themeColor="text1"/>
          <w:szCs w:val="20"/>
        </w:rPr>
        <w:t>, afte</w:t>
      </w:r>
      <w:r w:rsidR="002A5495">
        <w:rPr>
          <w:rFonts w:ascii="Times New Roman" w:hAnsi="Times New Roman" w:cs="Times New Roman"/>
          <w:color w:val="000000" w:themeColor="text1"/>
          <w:szCs w:val="20"/>
        </w:rPr>
        <w:t xml:space="preserve">r controlling the </w:t>
      </w:r>
      <w:r w:rsidR="002A5495" w:rsidRPr="003418CC">
        <w:rPr>
          <w:rFonts w:ascii="Times New Roman" w:hAnsi="Times New Roman" w:cs="Times New Roman"/>
          <w:color w:val="000000" w:themeColor="text1"/>
          <w:szCs w:val="20"/>
        </w:rPr>
        <w:t>firm-specific</w:t>
      </w:r>
      <w:r w:rsidR="00007D57" w:rsidRPr="003418CC">
        <w:rPr>
          <w:rFonts w:ascii="Times New Roman" w:hAnsi="Times New Roman" w:cs="Times New Roman"/>
          <w:color w:val="000000" w:themeColor="text1"/>
          <w:szCs w:val="20"/>
        </w:rPr>
        <w:t xml:space="preserve"> effects, </w:t>
      </w:r>
      <w:r w:rsidR="00007D57" w:rsidRPr="004D3B7B">
        <w:rPr>
          <w:rFonts w:ascii="Times New Roman" w:hAnsi="Times New Roman" w:cs="Times New Roman"/>
          <w:color w:val="000000" w:themeColor="text1"/>
          <w:szCs w:val="20"/>
        </w:rPr>
        <w:t>the relationship between dividend payout and government ownership</w:t>
      </w:r>
      <w:r w:rsidR="002A5495">
        <w:rPr>
          <w:rFonts w:ascii="Times New Roman" w:hAnsi="Times New Roman" w:cs="Times New Roman"/>
          <w:color w:val="000000" w:themeColor="text1"/>
          <w:szCs w:val="20"/>
        </w:rPr>
        <w:t xml:space="preserve"> is</w:t>
      </w:r>
      <w:r w:rsidR="00007D57" w:rsidRPr="004D3B7B">
        <w:rPr>
          <w:rFonts w:ascii="Times New Roman" w:hAnsi="Times New Roman" w:cs="Times New Roman"/>
          <w:color w:val="000000" w:themeColor="text1"/>
          <w:szCs w:val="20"/>
        </w:rPr>
        <w:t xml:space="preserve"> still positive and</w:t>
      </w:r>
      <w:r w:rsidR="00007D57" w:rsidRPr="007B17E8">
        <w:rPr>
          <w:rFonts w:ascii="Times New Roman" w:hAnsi="Times New Roman" w:cs="Times New Roman"/>
          <w:color w:val="FF0000"/>
          <w:szCs w:val="20"/>
        </w:rPr>
        <w:t xml:space="preserve"> </w:t>
      </w:r>
      <w:r w:rsidR="007B17E8" w:rsidRPr="003418CC">
        <w:rPr>
          <w:rFonts w:ascii="Times New Roman" w:hAnsi="Times New Roman" w:cs="Times New Roman"/>
          <w:color w:val="000000" w:themeColor="text1"/>
          <w:szCs w:val="20"/>
        </w:rPr>
        <w:t>significant</w:t>
      </w:r>
      <w:r w:rsidR="00007D57" w:rsidRPr="003418CC">
        <w:rPr>
          <w:rFonts w:ascii="Times New Roman" w:hAnsi="Times New Roman" w:cs="Times New Roman"/>
          <w:color w:val="000000" w:themeColor="text1"/>
          <w:szCs w:val="20"/>
        </w:rPr>
        <w:t xml:space="preserve"> </w:t>
      </w:r>
      <w:r w:rsidR="00007D57" w:rsidRPr="004D3B7B">
        <w:rPr>
          <w:rFonts w:ascii="Times New Roman" w:hAnsi="Times New Roman" w:cs="Times New Roman"/>
          <w:color w:val="000000" w:themeColor="text1"/>
          <w:szCs w:val="20"/>
        </w:rPr>
        <w:t xml:space="preserve">at 5% significant level. However, the coefficient tends to increase from approximately 0.16 to 0.343 </w:t>
      </w:r>
      <w:r w:rsidR="008A21E3" w:rsidRPr="004D3B7B">
        <w:rPr>
          <w:rFonts w:ascii="Times New Roman" w:hAnsi="Times New Roman" w:cs="Times New Roman"/>
          <w:color w:val="000000" w:themeColor="text1"/>
          <w:szCs w:val="20"/>
        </w:rPr>
        <w:t>in this model. To eliminating the correlation between the differenced lagged dependent variable and the disturbance pro</w:t>
      </w:r>
      <w:r w:rsidR="00A13235">
        <w:rPr>
          <w:rFonts w:ascii="Times New Roman" w:hAnsi="Times New Roman" w:cs="Times New Roman"/>
          <w:color w:val="000000" w:themeColor="text1"/>
          <w:szCs w:val="20"/>
        </w:rPr>
        <w:t xml:space="preserve">cess, we apply GMM difference </w:t>
      </w:r>
      <w:r w:rsidR="002A5495">
        <w:rPr>
          <w:rFonts w:ascii="Times New Roman" w:hAnsi="Times New Roman" w:cs="Times New Roman"/>
          <w:color w:val="000000" w:themeColor="text1"/>
          <w:szCs w:val="20"/>
        </w:rPr>
        <w:t xml:space="preserve">(Model </w:t>
      </w:r>
      <w:r w:rsidR="007016F7" w:rsidRPr="004D3B7B">
        <w:rPr>
          <w:rFonts w:ascii="Times New Roman" w:hAnsi="Times New Roman" w:cs="Times New Roman"/>
          <w:color w:val="000000" w:themeColor="text1"/>
          <w:szCs w:val="20"/>
        </w:rPr>
        <w:t>(</w:t>
      </w:r>
      <w:r w:rsidR="008A21E3" w:rsidRPr="004D3B7B">
        <w:rPr>
          <w:rFonts w:ascii="Times New Roman" w:hAnsi="Times New Roman" w:cs="Times New Roman"/>
          <w:color w:val="000000" w:themeColor="text1"/>
          <w:szCs w:val="20"/>
        </w:rPr>
        <w:t>4</w:t>
      </w:r>
      <w:r w:rsidR="007016F7" w:rsidRPr="004D3B7B">
        <w:rPr>
          <w:rFonts w:ascii="Times New Roman" w:hAnsi="Times New Roman" w:cs="Times New Roman"/>
          <w:color w:val="000000" w:themeColor="text1"/>
          <w:szCs w:val="20"/>
        </w:rPr>
        <w:t>) and (</w:t>
      </w:r>
      <w:r w:rsidR="008A21E3" w:rsidRPr="004D3B7B">
        <w:rPr>
          <w:rFonts w:ascii="Times New Roman" w:hAnsi="Times New Roman" w:cs="Times New Roman"/>
          <w:color w:val="000000" w:themeColor="text1"/>
          <w:szCs w:val="20"/>
        </w:rPr>
        <w:t>5</w:t>
      </w:r>
      <w:r w:rsidR="007016F7" w:rsidRPr="004D3B7B">
        <w:rPr>
          <w:rFonts w:ascii="Times New Roman" w:hAnsi="Times New Roman" w:cs="Times New Roman"/>
          <w:color w:val="000000" w:themeColor="text1"/>
          <w:szCs w:val="20"/>
        </w:rPr>
        <w:t>)</w:t>
      </w:r>
      <w:r w:rsidR="008A21E3" w:rsidRPr="004D3B7B">
        <w:rPr>
          <w:rFonts w:ascii="Times New Roman" w:hAnsi="Times New Roman" w:cs="Times New Roman"/>
          <w:color w:val="000000" w:themeColor="text1"/>
          <w:szCs w:val="20"/>
        </w:rPr>
        <w:t xml:space="preserve">). Model </w:t>
      </w:r>
      <w:r w:rsidR="007016F7" w:rsidRPr="004D3B7B">
        <w:rPr>
          <w:rFonts w:ascii="Times New Roman" w:hAnsi="Times New Roman" w:cs="Times New Roman"/>
          <w:color w:val="000000" w:themeColor="text1"/>
          <w:szCs w:val="20"/>
        </w:rPr>
        <w:t>(</w:t>
      </w:r>
      <w:r w:rsidR="008A21E3" w:rsidRPr="004D3B7B">
        <w:rPr>
          <w:rFonts w:ascii="Times New Roman" w:hAnsi="Times New Roman" w:cs="Times New Roman"/>
          <w:color w:val="000000" w:themeColor="text1"/>
          <w:szCs w:val="20"/>
        </w:rPr>
        <w:t>4</w:t>
      </w:r>
      <w:r w:rsidR="007016F7" w:rsidRPr="004D3B7B">
        <w:rPr>
          <w:rFonts w:ascii="Times New Roman" w:hAnsi="Times New Roman" w:cs="Times New Roman"/>
          <w:color w:val="000000" w:themeColor="text1"/>
          <w:szCs w:val="20"/>
        </w:rPr>
        <w:t>)</w:t>
      </w:r>
      <w:r w:rsidR="008A21E3" w:rsidRPr="004D3B7B">
        <w:rPr>
          <w:rFonts w:ascii="Times New Roman" w:hAnsi="Times New Roman" w:cs="Times New Roman"/>
          <w:color w:val="000000" w:themeColor="text1"/>
          <w:szCs w:val="20"/>
        </w:rPr>
        <w:t xml:space="preserve"> use</w:t>
      </w:r>
      <w:r w:rsidR="007016F7" w:rsidRPr="004D3B7B">
        <w:rPr>
          <w:rFonts w:ascii="Times New Roman" w:hAnsi="Times New Roman" w:cs="Times New Roman"/>
          <w:color w:val="000000" w:themeColor="text1"/>
          <w:szCs w:val="20"/>
        </w:rPr>
        <w:t>s GMM difference-one step, and m</w:t>
      </w:r>
      <w:r w:rsidR="008A21E3" w:rsidRPr="004D3B7B">
        <w:rPr>
          <w:rFonts w:ascii="Times New Roman" w:hAnsi="Times New Roman" w:cs="Times New Roman"/>
          <w:color w:val="000000" w:themeColor="text1"/>
          <w:szCs w:val="20"/>
        </w:rPr>
        <w:t xml:space="preserve">odel </w:t>
      </w:r>
      <w:r w:rsidR="007016F7" w:rsidRPr="004D3B7B">
        <w:rPr>
          <w:rFonts w:ascii="Times New Roman" w:hAnsi="Times New Roman" w:cs="Times New Roman"/>
          <w:color w:val="000000" w:themeColor="text1"/>
          <w:szCs w:val="20"/>
        </w:rPr>
        <w:t>(</w:t>
      </w:r>
      <w:r w:rsidR="008A21E3" w:rsidRPr="004D3B7B">
        <w:rPr>
          <w:rFonts w:ascii="Times New Roman" w:hAnsi="Times New Roman" w:cs="Times New Roman"/>
          <w:color w:val="000000" w:themeColor="text1"/>
          <w:szCs w:val="20"/>
        </w:rPr>
        <w:t>5</w:t>
      </w:r>
      <w:r w:rsidR="007016F7" w:rsidRPr="004D3B7B">
        <w:rPr>
          <w:rFonts w:ascii="Times New Roman" w:hAnsi="Times New Roman" w:cs="Times New Roman"/>
          <w:color w:val="000000" w:themeColor="text1"/>
          <w:szCs w:val="20"/>
        </w:rPr>
        <w:t>)</w:t>
      </w:r>
      <w:r w:rsidR="008A21E3" w:rsidRPr="004D3B7B">
        <w:rPr>
          <w:rFonts w:ascii="Times New Roman" w:hAnsi="Times New Roman" w:cs="Times New Roman"/>
          <w:color w:val="000000" w:themeColor="text1"/>
          <w:szCs w:val="20"/>
        </w:rPr>
        <w:t xml:space="preserve"> uses GMM difference-two step. The coefficient between dividend payout and government ownership </w:t>
      </w:r>
      <w:r w:rsidR="00A90163" w:rsidRPr="003418CC">
        <w:rPr>
          <w:rFonts w:ascii="Times New Roman" w:hAnsi="Times New Roman" w:cs="Times New Roman"/>
          <w:color w:val="000000" w:themeColor="text1"/>
          <w:szCs w:val="20"/>
        </w:rPr>
        <w:t>is</w:t>
      </w:r>
      <w:r w:rsidR="00A90163">
        <w:rPr>
          <w:rFonts w:ascii="Times New Roman" w:hAnsi="Times New Roman" w:cs="Times New Roman"/>
          <w:color w:val="000000" w:themeColor="text1"/>
          <w:szCs w:val="20"/>
        </w:rPr>
        <w:t xml:space="preserve"> </w:t>
      </w:r>
      <w:r w:rsidR="008A21E3" w:rsidRPr="004D3B7B">
        <w:rPr>
          <w:rFonts w:ascii="Times New Roman" w:hAnsi="Times New Roman" w:cs="Times New Roman"/>
          <w:color w:val="000000" w:themeColor="text1"/>
          <w:szCs w:val="20"/>
        </w:rPr>
        <w:t xml:space="preserve">still positive; however, they are not significant. So applying GMM difference for equation (5) create some weaknesses, we need to apply the GMM system. Next, we apply GMM system in model 6 and model 7. Model 6 is GMM system one step, and model 7 applies GMM system two step. The results which are revealed </w:t>
      </w:r>
      <w:r w:rsidR="003418CC">
        <w:rPr>
          <w:rFonts w:ascii="Times New Roman" w:hAnsi="Times New Roman" w:cs="Times New Roman"/>
          <w:color w:val="000000" w:themeColor="text1"/>
          <w:szCs w:val="20"/>
        </w:rPr>
        <w:lastRenderedPageBreak/>
        <w:t>in the last two model prove</w:t>
      </w:r>
      <w:r w:rsidR="008A21E3" w:rsidRPr="004D3B7B">
        <w:rPr>
          <w:rFonts w:ascii="Times New Roman" w:hAnsi="Times New Roman" w:cs="Times New Roman"/>
          <w:color w:val="000000" w:themeColor="text1"/>
          <w:szCs w:val="20"/>
        </w:rPr>
        <w:t xml:space="preserve"> that </w:t>
      </w:r>
      <w:r w:rsidR="002A5495">
        <w:rPr>
          <w:rFonts w:ascii="Times New Roman" w:hAnsi="Times New Roman" w:cs="Times New Roman"/>
          <w:color w:val="000000" w:themeColor="text1"/>
          <w:szCs w:val="20"/>
        </w:rPr>
        <w:t xml:space="preserve">the first </w:t>
      </w:r>
      <w:r w:rsidR="008A21E3" w:rsidRPr="004D3B7B">
        <w:rPr>
          <w:rFonts w:ascii="Times New Roman" w:hAnsi="Times New Roman" w:cs="Times New Roman"/>
          <w:color w:val="000000" w:themeColor="text1"/>
          <w:szCs w:val="20"/>
        </w:rPr>
        <w:t xml:space="preserve">hypothesis which </w:t>
      </w:r>
      <w:r w:rsidR="00E55FDE" w:rsidRPr="004D3B7B">
        <w:rPr>
          <w:rFonts w:ascii="Times New Roman" w:hAnsi="Times New Roman" w:cs="Times New Roman"/>
          <w:color w:val="000000" w:themeColor="text1"/>
          <w:szCs w:val="20"/>
        </w:rPr>
        <w:t xml:space="preserve">is </w:t>
      </w:r>
      <w:r w:rsidR="00E55FDE" w:rsidRPr="00D971C6">
        <w:rPr>
          <w:rFonts w:ascii="Times New Roman" w:hAnsi="Times New Roman" w:cs="Times New Roman"/>
          <w:i/>
          <w:color w:val="000000" w:themeColor="text1"/>
          <w:szCs w:val="20"/>
        </w:rPr>
        <w:t xml:space="preserve">“Government ownership positively relates with dividend payout” </w:t>
      </w:r>
      <w:r w:rsidR="00E55FDE" w:rsidRPr="004D3B7B">
        <w:rPr>
          <w:rFonts w:ascii="Times New Roman" w:hAnsi="Times New Roman" w:cs="Times New Roman"/>
          <w:color w:val="000000" w:themeColor="text1"/>
          <w:szCs w:val="20"/>
        </w:rPr>
        <w:t>is accepted. The estimators in the two last models are in the same line with OLS and WG, the coefficient</w:t>
      </w:r>
      <w:r w:rsidR="003418CC">
        <w:rPr>
          <w:rFonts w:ascii="Times New Roman" w:hAnsi="Times New Roman" w:cs="Times New Roman"/>
          <w:color w:val="000000" w:themeColor="text1"/>
          <w:szCs w:val="20"/>
        </w:rPr>
        <w:t>s are</w:t>
      </w:r>
      <w:r w:rsidR="00E55FDE" w:rsidRPr="004D3B7B">
        <w:rPr>
          <w:rFonts w:ascii="Times New Roman" w:hAnsi="Times New Roman" w:cs="Times New Roman"/>
          <w:color w:val="000000" w:themeColor="text1"/>
          <w:szCs w:val="20"/>
        </w:rPr>
        <w:t xml:space="preserve"> significant at 1%. </w:t>
      </w:r>
    </w:p>
    <w:p w:rsidR="00BE437B" w:rsidRDefault="00E55FDE" w:rsidP="00BE437B">
      <w:pPr>
        <w:pStyle w:val="a3"/>
        <w:spacing w:after="0" w:line="360" w:lineRule="auto"/>
        <w:ind w:left="0" w:firstLine="72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Addition</w:t>
      </w:r>
      <w:r w:rsidR="003418CC">
        <w:rPr>
          <w:rFonts w:ascii="Times New Roman" w:hAnsi="Times New Roman" w:cs="Times New Roman"/>
          <w:color w:val="000000" w:themeColor="text1"/>
          <w:szCs w:val="20"/>
        </w:rPr>
        <w:t xml:space="preserve">ally, results in most of models which are six over seven models </w:t>
      </w:r>
      <w:r w:rsidR="00A90163" w:rsidRPr="003418CC">
        <w:rPr>
          <w:rFonts w:ascii="Times New Roman" w:hAnsi="Times New Roman" w:cs="Times New Roman"/>
          <w:color w:val="000000" w:themeColor="text1"/>
          <w:szCs w:val="20"/>
        </w:rPr>
        <w:t>indicate</w:t>
      </w:r>
      <w:r w:rsidRPr="004D3B7B">
        <w:rPr>
          <w:rFonts w:ascii="Times New Roman" w:hAnsi="Times New Roman" w:cs="Times New Roman"/>
          <w:color w:val="000000" w:themeColor="text1"/>
          <w:szCs w:val="20"/>
        </w:rPr>
        <w:t xml:space="preserve"> that the dividend payout of Vie</w:t>
      </w:r>
      <w:r w:rsidR="003418CC">
        <w:rPr>
          <w:rFonts w:ascii="Times New Roman" w:hAnsi="Times New Roman" w:cs="Times New Roman"/>
          <w:color w:val="000000" w:themeColor="text1"/>
          <w:szCs w:val="20"/>
        </w:rPr>
        <w:t>tnamese firms positively relates</w:t>
      </w:r>
      <w:r w:rsidRPr="004D3B7B">
        <w:rPr>
          <w:rFonts w:ascii="Times New Roman" w:hAnsi="Times New Roman" w:cs="Times New Roman"/>
          <w:color w:val="000000" w:themeColor="text1"/>
          <w:szCs w:val="20"/>
        </w:rPr>
        <w:t xml:space="preserve"> to the previous dividend payout. </w:t>
      </w:r>
      <w:r w:rsidR="004C064F" w:rsidRPr="001332B8">
        <w:rPr>
          <w:rFonts w:ascii="Times New Roman" w:hAnsi="Times New Roman" w:cs="Times New Roman"/>
          <w:szCs w:val="20"/>
        </w:rPr>
        <w:t xml:space="preserve">Next, </w:t>
      </w:r>
      <w:r w:rsidR="003418CC" w:rsidRPr="001332B8">
        <w:rPr>
          <w:rFonts w:ascii="Times New Roman" w:hAnsi="Times New Roman" w:cs="Times New Roman"/>
          <w:szCs w:val="20"/>
        </w:rPr>
        <w:t>regarding</w:t>
      </w:r>
      <w:r w:rsidR="004C064F" w:rsidRPr="001332B8">
        <w:rPr>
          <w:rFonts w:ascii="Times New Roman" w:hAnsi="Times New Roman" w:cs="Times New Roman"/>
          <w:szCs w:val="20"/>
        </w:rPr>
        <w:t xml:space="preserve"> the relationship </w:t>
      </w:r>
      <w:r w:rsidR="004C064F" w:rsidRPr="004D3B7B">
        <w:rPr>
          <w:rFonts w:ascii="Times New Roman" w:hAnsi="Times New Roman" w:cs="Times New Roman"/>
          <w:color w:val="000000" w:themeColor="text1"/>
          <w:szCs w:val="20"/>
        </w:rPr>
        <w:t xml:space="preserve">between </w:t>
      </w:r>
      <w:r w:rsidR="00357705" w:rsidRPr="004D3B7B">
        <w:rPr>
          <w:rFonts w:ascii="Times New Roman" w:hAnsi="Times New Roman" w:cs="Times New Roman"/>
          <w:color w:val="000000" w:themeColor="text1"/>
          <w:szCs w:val="20"/>
        </w:rPr>
        <w:t>leverage and dividend payout, all of models shows that dividend payout negatively rel</w:t>
      </w:r>
      <w:r w:rsidR="003418CC">
        <w:rPr>
          <w:rFonts w:ascii="Times New Roman" w:hAnsi="Times New Roman" w:cs="Times New Roman"/>
          <w:color w:val="000000" w:themeColor="text1"/>
          <w:szCs w:val="20"/>
        </w:rPr>
        <w:t>ates to leverage. It means that</w:t>
      </w:r>
      <w:r w:rsidR="00357705" w:rsidRPr="004D3B7B">
        <w:rPr>
          <w:rFonts w:ascii="Times New Roman" w:hAnsi="Times New Roman" w:cs="Times New Roman"/>
          <w:color w:val="000000" w:themeColor="text1"/>
          <w:szCs w:val="20"/>
        </w:rPr>
        <w:t xml:space="preserve"> the highe</w:t>
      </w:r>
      <w:r w:rsidR="003418CC">
        <w:rPr>
          <w:rFonts w:ascii="Times New Roman" w:hAnsi="Times New Roman" w:cs="Times New Roman"/>
          <w:color w:val="000000" w:themeColor="text1"/>
          <w:szCs w:val="20"/>
        </w:rPr>
        <w:t>r risk from debt the firm takes,</w:t>
      </w:r>
      <w:r w:rsidR="00357705" w:rsidRPr="004D3B7B">
        <w:rPr>
          <w:rFonts w:ascii="Times New Roman" w:hAnsi="Times New Roman" w:cs="Times New Roman"/>
          <w:color w:val="000000" w:themeColor="text1"/>
          <w:szCs w:val="20"/>
        </w:rPr>
        <w:t xml:space="preserve"> the lower dividend will be paid. The interesting</w:t>
      </w:r>
      <w:r w:rsidR="003418CC">
        <w:rPr>
          <w:rFonts w:ascii="Times New Roman" w:hAnsi="Times New Roman" w:cs="Times New Roman"/>
          <w:color w:val="000000" w:themeColor="text1"/>
          <w:szCs w:val="20"/>
        </w:rPr>
        <w:t xml:space="preserve"> point</w:t>
      </w:r>
      <w:r w:rsidR="00357705" w:rsidRPr="004D3B7B">
        <w:rPr>
          <w:rFonts w:ascii="Times New Roman" w:hAnsi="Times New Roman" w:cs="Times New Roman"/>
          <w:color w:val="000000" w:themeColor="text1"/>
          <w:szCs w:val="20"/>
        </w:rPr>
        <w:t xml:space="preserve"> from this case is that all the coefficient in seven models are significant. </w:t>
      </w:r>
      <w:r w:rsidR="00BE437B">
        <w:rPr>
          <w:rFonts w:ascii="Times New Roman" w:hAnsi="Times New Roman" w:cs="Times New Roman"/>
          <w:color w:val="000000" w:themeColor="text1"/>
          <w:szCs w:val="20"/>
        </w:rPr>
        <w:t>It</w:t>
      </w:r>
      <w:r w:rsidR="00357705" w:rsidRPr="004D3B7B">
        <w:rPr>
          <w:rFonts w:ascii="Times New Roman" w:hAnsi="Times New Roman" w:cs="Times New Roman"/>
          <w:color w:val="000000" w:themeColor="text1"/>
          <w:szCs w:val="20"/>
        </w:rPr>
        <w:t xml:space="preserve"> proves that this association is fairly clear in Vietnamese listed firms.</w:t>
      </w:r>
    </w:p>
    <w:p w:rsidR="00BE437B" w:rsidRDefault="00BE437B" w:rsidP="00BE437B">
      <w:pPr>
        <w:pStyle w:val="a3"/>
        <w:spacing w:after="0" w:line="360" w:lineRule="auto"/>
        <w:ind w:left="0" w:firstLine="720"/>
        <w:jc w:val="center"/>
        <w:rPr>
          <w:rFonts w:ascii="Times New Roman" w:hAnsi="Times New Roman" w:cs="Times New Roman"/>
          <w:b/>
          <w:color w:val="000000" w:themeColor="text1"/>
          <w:sz w:val="18"/>
          <w:szCs w:val="18"/>
        </w:rPr>
      </w:pPr>
      <w:r w:rsidRPr="00BB0EA4">
        <w:rPr>
          <w:rFonts w:ascii="Times New Roman" w:hAnsi="Times New Roman" w:cs="Times New Roman"/>
          <w:b/>
          <w:color w:val="000000" w:themeColor="text1"/>
          <w:sz w:val="18"/>
          <w:szCs w:val="18"/>
        </w:rPr>
        <w:t xml:space="preserve"> &lt;Table 5&gt;Relationship between government ownership and dividend payout</w:t>
      </w:r>
    </w:p>
    <w:tbl>
      <w:tblPr>
        <w:tblpPr w:leftFromText="180" w:rightFromText="180" w:vertAnchor="page" w:horzAnchor="margin" w:tblpX="-815" w:tblpY="6683"/>
        <w:tblW w:w="8781" w:type="dxa"/>
        <w:tblLook w:val="04A0" w:firstRow="1" w:lastRow="0" w:firstColumn="1" w:lastColumn="0" w:noHBand="0" w:noVBand="1"/>
      </w:tblPr>
      <w:tblGrid>
        <w:gridCol w:w="1272"/>
        <w:gridCol w:w="991"/>
        <w:gridCol w:w="993"/>
        <w:gridCol w:w="1124"/>
        <w:gridCol w:w="7"/>
        <w:gridCol w:w="1127"/>
        <w:gridCol w:w="1134"/>
        <w:gridCol w:w="7"/>
        <w:gridCol w:w="1127"/>
        <w:gridCol w:w="992"/>
        <w:gridCol w:w="7"/>
      </w:tblGrid>
      <w:tr w:rsidR="00BE437B" w:rsidRPr="004D3B7B" w:rsidTr="00BE437B">
        <w:trPr>
          <w:trHeight w:val="137"/>
        </w:trPr>
        <w:tc>
          <w:tcPr>
            <w:tcW w:w="1272" w:type="dxa"/>
            <w:vMerge w:val="restart"/>
            <w:tcBorders>
              <w:top w:val="single" w:sz="4" w:space="0" w:color="auto"/>
              <w:left w:val="single" w:sz="4" w:space="0" w:color="auto"/>
            </w:tcBorders>
            <w:shd w:val="clear" w:color="auto" w:fill="auto"/>
            <w:noWrap/>
            <w:vAlign w:val="bottom"/>
            <w:hideMark/>
          </w:tcPr>
          <w:p w:rsidR="00BE437B" w:rsidRPr="004D3B7B" w:rsidRDefault="00BE437B" w:rsidP="00BE437B">
            <w:pPr>
              <w:wordWrap/>
              <w:spacing w:after="0" w:line="240" w:lineRule="atLeast"/>
              <w:jc w:val="lef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984" w:type="dxa"/>
            <w:gridSpan w:val="2"/>
            <w:tcBorders>
              <w:top w:val="single" w:sz="4" w:space="0" w:color="auto"/>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00" w:lineRule="atLeast"/>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Pooled OLS</w:t>
            </w:r>
          </w:p>
        </w:tc>
        <w:tc>
          <w:tcPr>
            <w:tcW w:w="1131" w:type="dxa"/>
            <w:gridSpan w:val="2"/>
            <w:tcBorders>
              <w:top w:val="single" w:sz="4" w:space="0" w:color="auto"/>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00" w:lineRule="atLeast"/>
              <w:jc w:val="left"/>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WG</w:t>
            </w:r>
          </w:p>
        </w:tc>
        <w:tc>
          <w:tcPr>
            <w:tcW w:w="2268" w:type="dxa"/>
            <w:gridSpan w:val="3"/>
            <w:tcBorders>
              <w:top w:val="single" w:sz="4" w:space="0" w:color="auto"/>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GMM-DIF</w:t>
            </w:r>
          </w:p>
        </w:tc>
        <w:tc>
          <w:tcPr>
            <w:tcW w:w="2126" w:type="dxa"/>
            <w:gridSpan w:val="3"/>
            <w:tcBorders>
              <w:top w:val="single" w:sz="4" w:space="0" w:color="auto"/>
              <w:bottom w:val="single" w:sz="4" w:space="0" w:color="auto"/>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GMM-SYS</w:t>
            </w:r>
          </w:p>
        </w:tc>
      </w:tr>
      <w:tr w:rsidR="00BE437B" w:rsidRPr="004D3B7B" w:rsidTr="00BE437B">
        <w:trPr>
          <w:gridAfter w:val="1"/>
          <w:wAfter w:w="7" w:type="dxa"/>
          <w:trHeight w:val="212"/>
        </w:trPr>
        <w:tc>
          <w:tcPr>
            <w:tcW w:w="1272" w:type="dxa"/>
            <w:vMerge/>
            <w:tcBorders>
              <w:left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p>
        </w:tc>
        <w:tc>
          <w:tcPr>
            <w:tcW w:w="991" w:type="dxa"/>
            <w:tcBorders>
              <w:top w:val="single" w:sz="4" w:space="0" w:color="auto"/>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(1)</w:t>
            </w:r>
          </w:p>
        </w:tc>
        <w:tc>
          <w:tcPr>
            <w:tcW w:w="993" w:type="dxa"/>
            <w:tcBorders>
              <w:top w:val="single" w:sz="4" w:space="0" w:color="auto"/>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(2)</w:t>
            </w:r>
          </w:p>
        </w:tc>
        <w:tc>
          <w:tcPr>
            <w:tcW w:w="1124" w:type="dxa"/>
            <w:tcBorders>
              <w:top w:val="single" w:sz="4" w:space="0" w:color="auto"/>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(3)</w:t>
            </w:r>
          </w:p>
        </w:tc>
        <w:tc>
          <w:tcPr>
            <w:tcW w:w="1134" w:type="dxa"/>
            <w:gridSpan w:val="2"/>
            <w:tcBorders>
              <w:top w:val="single" w:sz="4" w:space="0" w:color="auto"/>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(4)</w:t>
            </w:r>
          </w:p>
        </w:tc>
        <w:tc>
          <w:tcPr>
            <w:tcW w:w="1134" w:type="dxa"/>
            <w:tcBorders>
              <w:top w:val="single" w:sz="4" w:space="0" w:color="auto"/>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(5)</w:t>
            </w:r>
          </w:p>
        </w:tc>
        <w:tc>
          <w:tcPr>
            <w:tcW w:w="1134" w:type="dxa"/>
            <w:gridSpan w:val="2"/>
            <w:tcBorders>
              <w:top w:val="single" w:sz="4" w:space="0" w:color="auto"/>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(6)</w:t>
            </w:r>
          </w:p>
        </w:tc>
        <w:tc>
          <w:tcPr>
            <w:tcW w:w="992" w:type="dxa"/>
            <w:tcBorders>
              <w:top w:val="single" w:sz="4" w:space="0" w:color="auto"/>
              <w:bottom w:val="single" w:sz="4" w:space="0" w:color="auto"/>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(7)</w:t>
            </w:r>
          </w:p>
        </w:tc>
      </w:tr>
      <w:tr w:rsidR="00BE437B" w:rsidRPr="004D3B7B" w:rsidTr="00BE437B">
        <w:trPr>
          <w:gridAfter w:val="1"/>
          <w:wAfter w:w="7" w:type="dxa"/>
          <w:trHeight w:val="330"/>
        </w:trPr>
        <w:tc>
          <w:tcPr>
            <w:tcW w:w="1272" w:type="dxa"/>
            <w:tcBorders>
              <w:top w:val="single" w:sz="4" w:space="0" w:color="auto"/>
              <w:lef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GOV</w:t>
            </w:r>
          </w:p>
        </w:tc>
        <w:tc>
          <w:tcPr>
            <w:tcW w:w="991" w:type="dxa"/>
            <w:tcBorders>
              <w:top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vertAlign w:val="superscript"/>
                <w:lang w:val="en-GB"/>
              </w:rPr>
            </w:pPr>
            <w:r w:rsidRPr="004D3B7B">
              <w:rPr>
                <w:rFonts w:ascii="Times New Roman" w:eastAsia="Times New Roman" w:hAnsi="Times New Roman" w:cs="Times New Roman"/>
                <w:b/>
                <w:bCs/>
                <w:color w:val="000000" w:themeColor="text1"/>
                <w:kern w:val="0"/>
                <w:sz w:val="18"/>
                <w:szCs w:val="18"/>
                <w:lang w:val="en-GB"/>
              </w:rPr>
              <w:t>0.162</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3" w:type="dxa"/>
            <w:tcBorders>
              <w:top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0.165</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24" w:type="dxa"/>
            <w:tcBorders>
              <w:top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color w:val="000000" w:themeColor="text1"/>
                <w:kern w:val="0"/>
                <w:sz w:val="18"/>
                <w:szCs w:val="18"/>
                <w:vertAlign w:val="superscript"/>
                <w:lang w:val="en-GB"/>
              </w:rPr>
            </w:pPr>
            <w:r w:rsidRPr="004D3B7B">
              <w:rPr>
                <w:rFonts w:ascii="Times New Roman" w:eastAsia="Times New Roman" w:hAnsi="Times New Roman" w:cs="Times New Roman"/>
                <w:b/>
                <w:color w:val="000000" w:themeColor="text1"/>
                <w:kern w:val="0"/>
                <w:sz w:val="18"/>
                <w:szCs w:val="18"/>
                <w:lang w:val="en-GB"/>
              </w:rPr>
              <w:t>0.343</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134" w:type="dxa"/>
            <w:gridSpan w:val="2"/>
            <w:tcBorders>
              <w:top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0.131</w:t>
            </w:r>
          </w:p>
        </w:tc>
        <w:tc>
          <w:tcPr>
            <w:tcW w:w="1134" w:type="dxa"/>
            <w:tcBorders>
              <w:top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0.252</w:t>
            </w:r>
          </w:p>
        </w:tc>
        <w:tc>
          <w:tcPr>
            <w:tcW w:w="1134" w:type="dxa"/>
            <w:gridSpan w:val="2"/>
            <w:tcBorders>
              <w:top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0.176</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tcBorders>
              <w:top w:val="single" w:sz="4" w:space="0" w:color="auto"/>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0.201</w:t>
            </w:r>
            <w:r w:rsidRPr="004D3B7B">
              <w:rPr>
                <w:rFonts w:ascii="Times New Roman" w:eastAsia="Times New Roman" w:hAnsi="Times New Roman" w:cs="Times New Roman"/>
                <w:b/>
                <w:bCs/>
                <w:color w:val="000000" w:themeColor="text1"/>
                <w:kern w:val="0"/>
                <w:sz w:val="18"/>
                <w:szCs w:val="18"/>
                <w:vertAlign w:val="superscript"/>
                <w:lang w:val="en-GB"/>
              </w:rPr>
              <w:t>***</w:t>
            </w:r>
          </w:p>
        </w:tc>
      </w:tr>
      <w:tr w:rsidR="00BE437B" w:rsidRPr="004D3B7B" w:rsidTr="00BE437B">
        <w:trPr>
          <w:gridAfter w:val="1"/>
          <w:wAfter w:w="7" w:type="dxa"/>
          <w:trHeight w:val="330"/>
        </w:trPr>
        <w:tc>
          <w:tcPr>
            <w:tcW w:w="1272" w:type="dxa"/>
            <w:tcBorders>
              <w:top w:val="nil"/>
              <w:lef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91"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(0.033)</w:t>
            </w:r>
          </w:p>
        </w:tc>
        <w:tc>
          <w:tcPr>
            <w:tcW w:w="993"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(0.035)</w:t>
            </w:r>
          </w:p>
        </w:tc>
        <w:tc>
          <w:tcPr>
            <w:tcW w:w="112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(0.156)</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(0.207)</w:t>
            </w:r>
          </w:p>
        </w:tc>
        <w:tc>
          <w:tcPr>
            <w:tcW w:w="113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(0.203)</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(0.043)</w:t>
            </w:r>
          </w:p>
        </w:tc>
        <w:tc>
          <w:tcPr>
            <w:tcW w:w="992" w:type="dxa"/>
            <w:tcBorders>
              <w:top w:val="nil"/>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(0.100)</w:t>
            </w:r>
          </w:p>
        </w:tc>
      </w:tr>
      <w:tr w:rsidR="00BE437B" w:rsidRPr="004D3B7B" w:rsidTr="00BE437B">
        <w:trPr>
          <w:gridAfter w:val="1"/>
          <w:wAfter w:w="7" w:type="dxa"/>
          <w:trHeight w:val="330"/>
        </w:trPr>
        <w:tc>
          <w:tcPr>
            <w:tcW w:w="1272" w:type="dxa"/>
            <w:tcBorders>
              <w:top w:val="nil"/>
              <w:lef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DIVP</w:t>
            </w:r>
            <w:r>
              <w:rPr>
                <w:rFonts w:ascii="Times New Roman" w:eastAsia="Times New Roman" w:hAnsi="Times New Roman" w:cs="Times New Roman"/>
                <w:color w:val="000000" w:themeColor="text1"/>
                <w:kern w:val="0"/>
                <w:sz w:val="18"/>
                <w:szCs w:val="18"/>
                <w:lang w:val="en-GB"/>
              </w:rPr>
              <w:t>(-1)</w:t>
            </w:r>
          </w:p>
        </w:tc>
        <w:tc>
          <w:tcPr>
            <w:tcW w:w="991"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vertAlign w:val="superscript"/>
                <w:lang w:val="en-GB"/>
              </w:rPr>
            </w:pPr>
            <w:r w:rsidRPr="004D3B7B">
              <w:rPr>
                <w:rFonts w:ascii="Times New Roman" w:eastAsia="Times New Roman" w:hAnsi="Times New Roman" w:cs="Times New Roman"/>
                <w:b/>
                <w:bCs/>
                <w:color w:val="000000" w:themeColor="text1"/>
                <w:kern w:val="0"/>
                <w:sz w:val="18"/>
                <w:szCs w:val="18"/>
                <w:lang w:val="en-GB"/>
              </w:rPr>
              <w:t>0.422</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3"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0.402</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2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0.011</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0.136</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13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0.141</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0.339</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tcBorders>
              <w:top w:val="nil"/>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0.315</w:t>
            </w:r>
            <w:r w:rsidRPr="004D3B7B">
              <w:rPr>
                <w:rFonts w:ascii="Times New Roman" w:eastAsia="Times New Roman" w:hAnsi="Times New Roman" w:cs="Times New Roman"/>
                <w:b/>
                <w:bCs/>
                <w:color w:val="000000" w:themeColor="text1"/>
                <w:kern w:val="0"/>
                <w:sz w:val="18"/>
                <w:szCs w:val="18"/>
                <w:vertAlign w:val="superscript"/>
                <w:lang w:val="en-GB"/>
              </w:rPr>
              <w:t>***</w:t>
            </w:r>
          </w:p>
        </w:tc>
      </w:tr>
      <w:tr w:rsidR="00BE437B" w:rsidRPr="004D3B7B" w:rsidTr="00BE437B">
        <w:trPr>
          <w:gridAfter w:val="1"/>
          <w:wAfter w:w="7" w:type="dxa"/>
          <w:trHeight w:val="330"/>
        </w:trPr>
        <w:tc>
          <w:tcPr>
            <w:tcW w:w="1272" w:type="dxa"/>
            <w:tcBorders>
              <w:top w:val="nil"/>
              <w:lef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91"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(0.032)</w:t>
            </w:r>
          </w:p>
        </w:tc>
        <w:tc>
          <w:tcPr>
            <w:tcW w:w="993"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(0.033)</w:t>
            </w:r>
          </w:p>
        </w:tc>
        <w:tc>
          <w:tcPr>
            <w:tcW w:w="112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(0.031)</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(0.058)</w:t>
            </w:r>
          </w:p>
        </w:tc>
        <w:tc>
          <w:tcPr>
            <w:tcW w:w="113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(0.058)</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(0.048)</w:t>
            </w:r>
          </w:p>
        </w:tc>
        <w:tc>
          <w:tcPr>
            <w:tcW w:w="992" w:type="dxa"/>
            <w:tcBorders>
              <w:top w:val="nil"/>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(0.043)</w:t>
            </w:r>
          </w:p>
        </w:tc>
      </w:tr>
      <w:tr w:rsidR="00BE437B" w:rsidRPr="004D3B7B" w:rsidTr="00BE437B">
        <w:trPr>
          <w:gridAfter w:val="1"/>
          <w:wAfter w:w="7" w:type="dxa"/>
          <w:trHeight w:val="330"/>
        </w:trPr>
        <w:tc>
          <w:tcPr>
            <w:tcW w:w="1272" w:type="dxa"/>
            <w:tcBorders>
              <w:top w:val="nil"/>
              <w:lef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LEV</w:t>
            </w:r>
          </w:p>
        </w:tc>
        <w:tc>
          <w:tcPr>
            <w:tcW w:w="991"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-0.024</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3"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-0.020</w:t>
            </w:r>
          </w:p>
        </w:tc>
        <w:tc>
          <w:tcPr>
            <w:tcW w:w="112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-0.088</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-0.096</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13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-0.102</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-0.024</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992" w:type="dxa"/>
            <w:tcBorders>
              <w:top w:val="nil"/>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-0.022</w:t>
            </w:r>
            <w:r w:rsidRPr="004D3B7B">
              <w:rPr>
                <w:rFonts w:ascii="Times New Roman" w:eastAsia="Times New Roman" w:hAnsi="Times New Roman" w:cs="Times New Roman"/>
                <w:color w:val="000000" w:themeColor="text1"/>
                <w:kern w:val="0"/>
                <w:sz w:val="18"/>
                <w:szCs w:val="18"/>
                <w:vertAlign w:val="superscript"/>
                <w:lang w:val="en-GB"/>
              </w:rPr>
              <w:t>**</w:t>
            </w:r>
          </w:p>
        </w:tc>
      </w:tr>
      <w:tr w:rsidR="00BE437B" w:rsidRPr="004D3B7B" w:rsidTr="00BE437B">
        <w:trPr>
          <w:gridAfter w:val="1"/>
          <w:wAfter w:w="7" w:type="dxa"/>
          <w:trHeight w:val="330"/>
        </w:trPr>
        <w:tc>
          <w:tcPr>
            <w:tcW w:w="1272" w:type="dxa"/>
            <w:tcBorders>
              <w:top w:val="nil"/>
              <w:lef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91"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(0.008)</w:t>
            </w:r>
          </w:p>
        </w:tc>
        <w:tc>
          <w:tcPr>
            <w:tcW w:w="993"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(0.009)</w:t>
            </w:r>
          </w:p>
        </w:tc>
        <w:tc>
          <w:tcPr>
            <w:tcW w:w="112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(0.019)</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(0.025)</w:t>
            </w:r>
          </w:p>
        </w:tc>
        <w:tc>
          <w:tcPr>
            <w:tcW w:w="113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(0.025)</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(0.009)</w:t>
            </w:r>
          </w:p>
        </w:tc>
        <w:tc>
          <w:tcPr>
            <w:tcW w:w="992" w:type="dxa"/>
            <w:tcBorders>
              <w:top w:val="nil"/>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(0.010)</w:t>
            </w:r>
          </w:p>
        </w:tc>
      </w:tr>
      <w:tr w:rsidR="00BE437B" w:rsidRPr="004D3B7B" w:rsidTr="00BE437B">
        <w:trPr>
          <w:gridAfter w:val="1"/>
          <w:wAfter w:w="7" w:type="dxa"/>
          <w:trHeight w:val="330"/>
        </w:trPr>
        <w:tc>
          <w:tcPr>
            <w:tcW w:w="1272" w:type="dxa"/>
            <w:tcBorders>
              <w:top w:val="nil"/>
              <w:lef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MB</w:t>
            </w:r>
          </w:p>
        </w:tc>
        <w:tc>
          <w:tcPr>
            <w:tcW w:w="991"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0.036</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3"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0.039</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2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0.010</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0.007</w:t>
            </w:r>
          </w:p>
        </w:tc>
        <w:tc>
          <w:tcPr>
            <w:tcW w:w="113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0.007</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0.039</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tcBorders>
              <w:top w:val="nil"/>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0.042</w:t>
            </w:r>
            <w:r w:rsidRPr="004D3B7B">
              <w:rPr>
                <w:rFonts w:ascii="Times New Roman" w:eastAsia="Times New Roman" w:hAnsi="Times New Roman" w:cs="Times New Roman"/>
                <w:b/>
                <w:bCs/>
                <w:color w:val="000000" w:themeColor="text1"/>
                <w:kern w:val="0"/>
                <w:sz w:val="18"/>
                <w:szCs w:val="18"/>
                <w:vertAlign w:val="superscript"/>
                <w:lang w:val="en-GB"/>
              </w:rPr>
              <w:t>***</w:t>
            </w:r>
          </w:p>
        </w:tc>
      </w:tr>
      <w:tr w:rsidR="00BE437B" w:rsidRPr="004D3B7B" w:rsidTr="00BE437B">
        <w:trPr>
          <w:gridAfter w:val="1"/>
          <w:wAfter w:w="7" w:type="dxa"/>
          <w:trHeight w:val="330"/>
        </w:trPr>
        <w:tc>
          <w:tcPr>
            <w:tcW w:w="1272" w:type="dxa"/>
            <w:tcBorders>
              <w:top w:val="nil"/>
              <w:lef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91"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(0.006)</w:t>
            </w:r>
          </w:p>
        </w:tc>
        <w:tc>
          <w:tcPr>
            <w:tcW w:w="993"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(0.007)</w:t>
            </w:r>
          </w:p>
        </w:tc>
        <w:tc>
          <w:tcPr>
            <w:tcW w:w="112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(0.011)</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(0.013)</w:t>
            </w:r>
          </w:p>
        </w:tc>
        <w:tc>
          <w:tcPr>
            <w:tcW w:w="113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(0.012)</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(0.008)</w:t>
            </w:r>
          </w:p>
        </w:tc>
        <w:tc>
          <w:tcPr>
            <w:tcW w:w="992" w:type="dxa"/>
            <w:tcBorders>
              <w:top w:val="nil"/>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(0.008)</w:t>
            </w:r>
          </w:p>
        </w:tc>
      </w:tr>
      <w:tr w:rsidR="00BE437B" w:rsidRPr="004D3B7B" w:rsidTr="00BE437B">
        <w:trPr>
          <w:gridAfter w:val="1"/>
          <w:wAfter w:w="7" w:type="dxa"/>
          <w:trHeight w:val="330"/>
        </w:trPr>
        <w:tc>
          <w:tcPr>
            <w:tcW w:w="1272" w:type="dxa"/>
            <w:tcBorders>
              <w:lef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EBITNS</w:t>
            </w:r>
          </w:p>
        </w:tc>
        <w:tc>
          <w:tcPr>
            <w:tcW w:w="991" w:type="dxa"/>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0.278</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3" w:type="dxa"/>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0.373</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24" w:type="dxa"/>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0.685</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gridSpan w:val="2"/>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0.663</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0.748</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gridSpan w:val="2"/>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0.277</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tcBorders>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0.297</w:t>
            </w:r>
            <w:r w:rsidRPr="004D3B7B">
              <w:rPr>
                <w:rFonts w:ascii="Times New Roman" w:eastAsia="Times New Roman" w:hAnsi="Times New Roman" w:cs="Times New Roman"/>
                <w:b/>
                <w:bCs/>
                <w:color w:val="000000" w:themeColor="text1"/>
                <w:kern w:val="0"/>
                <w:sz w:val="18"/>
                <w:szCs w:val="18"/>
                <w:vertAlign w:val="superscript"/>
                <w:lang w:val="en-GB"/>
              </w:rPr>
              <w:t>***</w:t>
            </w:r>
          </w:p>
        </w:tc>
      </w:tr>
      <w:tr w:rsidR="00BE437B" w:rsidRPr="004D3B7B" w:rsidTr="00BE437B">
        <w:trPr>
          <w:gridAfter w:val="1"/>
          <w:wAfter w:w="7" w:type="dxa"/>
          <w:trHeight w:val="330"/>
        </w:trPr>
        <w:tc>
          <w:tcPr>
            <w:tcW w:w="1272" w:type="dxa"/>
            <w:tcBorders>
              <w:top w:val="nil"/>
              <w:lef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91"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(0.062)</w:t>
            </w:r>
          </w:p>
        </w:tc>
        <w:tc>
          <w:tcPr>
            <w:tcW w:w="993"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(0.076)</w:t>
            </w:r>
          </w:p>
        </w:tc>
        <w:tc>
          <w:tcPr>
            <w:tcW w:w="112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(0.131)</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(0.165)</w:t>
            </w:r>
          </w:p>
        </w:tc>
        <w:tc>
          <w:tcPr>
            <w:tcW w:w="113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(0.162)</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(0.079)</w:t>
            </w:r>
          </w:p>
        </w:tc>
        <w:tc>
          <w:tcPr>
            <w:tcW w:w="992" w:type="dxa"/>
            <w:tcBorders>
              <w:top w:val="nil"/>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(0.083)</w:t>
            </w:r>
          </w:p>
        </w:tc>
      </w:tr>
      <w:tr w:rsidR="00BE437B" w:rsidRPr="004D3B7B" w:rsidTr="00BE437B">
        <w:trPr>
          <w:gridAfter w:val="1"/>
          <w:wAfter w:w="7" w:type="dxa"/>
          <w:trHeight w:val="330"/>
        </w:trPr>
        <w:tc>
          <w:tcPr>
            <w:tcW w:w="1272" w:type="dxa"/>
            <w:tcBorders>
              <w:top w:val="nil"/>
              <w:lef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CASHTA</w:t>
            </w:r>
          </w:p>
        </w:tc>
        <w:tc>
          <w:tcPr>
            <w:tcW w:w="991"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0.584</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3"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0.571</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2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0.352</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0.185</w:t>
            </w:r>
          </w:p>
        </w:tc>
        <w:tc>
          <w:tcPr>
            <w:tcW w:w="113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color w:val="000000" w:themeColor="text1"/>
                <w:kern w:val="0"/>
                <w:sz w:val="18"/>
                <w:szCs w:val="18"/>
                <w:vertAlign w:val="superscript"/>
                <w:lang w:val="en-GB"/>
              </w:rPr>
            </w:pPr>
            <w:r w:rsidRPr="004D3B7B">
              <w:rPr>
                <w:rFonts w:ascii="Times New Roman" w:eastAsia="Times New Roman" w:hAnsi="Times New Roman" w:cs="Times New Roman"/>
                <w:b/>
                <w:color w:val="000000" w:themeColor="text1"/>
                <w:kern w:val="0"/>
                <w:sz w:val="18"/>
                <w:szCs w:val="18"/>
                <w:lang w:val="en-GB"/>
              </w:rPr>
              <w:t>0.225</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0.637</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tcBorders>
              <w:top w:val="nil"/>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0.623</w:t>
            </w:r>
            <w:r w:rsidRPr="004D3B7B">
              <w:rPr>
                <w:rFonts w:ascii="Times New Roman" w:eastAsia="Times New Roman" w:hAnsi="Times New Roman" w:cs="Times New Roman"/>
                <w:b/>
                <w:bCs/>
                <w:color w:val="000000" w:themeColor="text1"/>
                <w:kern w:val="0"/>
                <w:sz w:val="18"/>
                <w:szCs w:val="18"/>
                <w:vertAlign w:val="superscript"/>
                <w:lang w:val="en-GB"/>
              </w:rPr>
              <w:t>***</w:t>
            </w:r>
          </w:p>
        </w:tc>
      </w:tr>
      <w:tr w:rsidR="00BE437B" w:rsidRPr="004D3B7B" w:rsidTr="00BE437B">
        <w:trPr>
          <w:gridAfter w:val="1"/>
          <w:wAfter w:w="7" w:type="dxa"/>
          <w:trHeight w:val="330"/>
        </w:trPr>
        <w:tc>
          <w:tcPr>
            <w:tcW w:w="1272" w:type="dxa"/>
            <w:tcBorders>
              <w:top w:val="nil"/>
              <w:lef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91"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(0.076)</w:t>
            </w:r>
          </w:p>
        </w:tc>
        <w:tc>
          <w:tcPr>
            <w:tcW w:w="993"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(0.077)</w:t>
            </w:r>
          </w:p>
        </w:tc>
        <w:tc>
          <w:tcPr>
            <w:tcW w:w="112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(0.112)</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(0.116)</w:t>
            </w:r>
          </w:p>
        </w:tc>
        <w:tc>
          <w:tcPr>
            <w:tcW w:w="113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(0.117)</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(0.088)</w:t>
            </w:r>
          </w:p>
        </w:tc>
        <w:tc>
          <w:tcPr>
            <w:tcW w:w="992" w:type="dxa"/>
            <w:tcBorders>
              <w:top w:val="nil"/>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(0.090)</w:t>
            </w:r>
          </w:p>
        </w:tc>
      </w:tr>
      <w:tr w:rsidR="00BE437B" w:rsidRPr="004D3B7B" w:rsidTr="00BE437B">
        <w:trPr>
          <w:gridAfter w:val="1"/>
          <w:wAfter w:w="7" w:type="dxa"/>
          <w:trHeight w:val="330"/>
        </w:trPr>
        <w:tc>
          <w:tcPr>
            <w:tcW w:w="1272" w:type="dxa"/>
            <w:tcBorders>
              <w:lef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RETA</w:t>
            </w:r>
          </w:p>
        </w:tc>
        <w:tc>
          <w:tcPr>
            <w:tcW w:w="991" w:type="dxa"/>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-3.727</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3" w:type="dxa"/>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-3.907</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24" w:type="dxa"/>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-5.904</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gridSpan w:val="2"/>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-6.579</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-6.570</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gridSpan w:val="2"/>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-3.886</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tcBorders>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-3.857</w:t>
            </w:r>
            <w:r w:rsidRPr="004D3B7B">
              <w:rPr>
                <w:rFonts w:ascii="Times New Roman" w:eastAsia="Times New Roman" w:hAnsi="Times New Roman" w:cs="Times New Roman"/>
                <w:b/>
                <w:bCs/>
                <w:color w:val="000000" w:themeColor="text1"/>
                <w:kern w:val="0"/>
                <w:sz w:val="18"/>
                <w:szCs w:val="18"/>
                <w:vertAlign w:val="superscript"/>
                <w:lang w:val="en-GB"/>
              </w:rPr>
              <w:t>***</w:t>
            </w:r>
          </w:p>
        </w:tc>
      </w:tr>
      <w:tr w:rsidR="00BE437B" w:rsidRPr="004D3B7B" w:rsidTr="00BE437B">
        <w:trPr>
          <w:gridAfter w:val="1"/>
          <w:wAfter w:w="7" w:type="dxa"/>
          <w:trHeight w:val="330"/>
        </w:trPr>
        <w:tc>
          <w:tcPr>
            <w:tcW w:w="1272" w:type="dxa"/>
            <w:tcBorders>
              <w:top w:val="nil"/>
              <w:lef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91"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(0.276)</w:t>
            </w:r>
          </w:p>
        </w:tc>
        <w:tc>
          <w:tcPr>
            <w:tcW w:w="993"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(0.293)</w:t>
            </w:r>
          </w:p>
        </w:tc>
        <w:tc>
          <w:tcPr>
            <w:tcW w:w="112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(0.423)</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(0.615)</w:t>
            </w:r>
          </w:p>
        </w:tc>
        <w:tc>
          <w:tcPr>
            <w:tcW w:w="113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(0.584)</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(0.368)</w:t>
            </w:r>
          </w:p>
        </w:tc>
        <w:tc>
          <w:tcPr>
            <w:tcW w:w="992" w:type="dxa"/>
            <w:tcBorders>
              <w:top w:val="nil"/>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(0.351)</w:t>
            </w:r>
          </w:p>
        </w:tc>
      </w:tr>
      <w:tr w:rsidR="00BE437B" w:rsidRPr="004D3B7B" w:rsidTr="00BE437B">
        <w:trPr>
          <w:gridAfter w:val="1"/>
          <w:wAfter w:w="7" w:type="dxa"/>
          <w:trHeight w:val="330"/>
        </w:trPr>
        <w:tc>
          <w:tcPr>
            <w:tcW w:w="1272" w:type="dxa"/>
            <w:tcBorders>
              <w:top w:val="nil"/>
              <w:lef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SIZE</w:t>
            </w:r>
          </w:p>
        </w:tc>
        <w:tc>
          <w:tcPr>
            <w:tcW w:w="991"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0.006</w:t>
            </w:r>
          </w:p>
        </w:tc>
        <w:tc>
          <w:tcPr>
            <w:tcW w:w="993"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0.010</w:t>
            </w:r>
          </w:p>
        </w:tc>
        <w:tc>
          <w:tcPr>
            <w:tcW w:w="112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0.423</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0.159</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0.157</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gridSpan w:val="2"/>
            <w:tcBorders>
              <w:top w:val="nil"/>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0.005</w:t>
            </w:r>
          </w:p>
        </w:tc>
        <w:tc>
          <w:tcPr>
            <w:tcW w:w="992" w:type="dxa"/>
            <w:tcBorders>
              <w:top w:val="nil"/>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0.003</w:t>
            </w:r>
          </w:p>
        </w:tc>
      </w:tr>
      <w:tr w:rsidR="00BE437B" w:rsidRPr="004D3B7B" w:rsidTr="00BE437B">
        <w:trPr>
          <w:gridAfter w:val="1"/>
          <w:wAfter w:w="7" w:type="dxa"/>
          <w:trHeight w:val="330"/>
        </w:trPr>
        <w:tc>
          <w:tcPr>
            <w:tcW w:w="1272" w:type="dxa"/>
            <w:tcBorders>
              <w:top w:val="nil"/>
              <w:left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91" w:type="dxa"/>
            <w:tcBorders>
              <w:top w:val="nil"/>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(0.006)</w:t>
            </w:r>
          </w:p>
        </w:tc>
        <w:tc>
          <w:tcPr>
            <w:tcW w:w="993" w:type="dxa"/>
            <w:tcBorders>
              <w:top w:val="nil"/>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(0.007)</w:t>
            </w:r>
          </w:p>
        </w:tc>
        <w:tc>
          <w:tcPr>
            <w:tcW w:w="1124" w:type="dxa"/>
            <w:tcBorders>
              <w:top w:val="nil"/>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(0.032)</w:t>
            </w:r>
          </w:p>
        </w:tc>
        <w:tc>
          <w:tcPr>
            <w:tcW w:w="1134" w:type="dxa"/>
            <w:gridSpan w:val="2"/>
            <w:tcBorders>
              <w:top w:val="nil"/>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(0.041)</w:t>
            </w:r>
          </w:p>
        </w:tc>
        <w:tc>
          <w:tcPr>
            <w:tcW w:w="1134" w:type="dxa"/>
            <w:tcBorders>
              <w:top w:val="nil"/>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(0.043)</w:t>
            </w:r>
          </w:p>
        </w:tc>
        <w:tc>
          <w:tcPr>
            <w:tcW w:w="1134" w:type="dxa"/>
            <w:gridSpan w:val="2"/>
            <w:tcBorders>
              <w:top w:val="nil"/>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(0.008)</w:t>
            </w:r>
          </w:p>
        </w:tc>
        <w:tc>
          <w:tcPr>
            <w:tcW w:w="992" w:type="dxa"/>
            <w:tcBorders>
              <w:top w:val="nil"/>
              <w:bottom w:val="single" w:sz="4" w:space="0" w:color="auto"/>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(0.008)</w:t>
            </w:r>
          </w:p>
        </w:tc>
      </w:tr>
      <w:tr w:rsidR="00BE437B" w:rsidRPr="004D3B7B" w:rsidTr="00BE437B">
        <w:trPr>
          <w:gridAfter w:val="1"/>
          <w:wAfter w:w="7" w:type="dxa"/>
          <w:trHeight w:val="330"/>
        </w:trPr>
        <w:tc>
          <w:tcPr>
            <w:tcW w:w="1272" w:type="dxa"/>
            <w:tcBorders>
              <w:top w:val="single" w:sz="4" w:space="0" w:color="auto"/>
              <w:lef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Constant</w:t>
            </w:r>
          </w:p>
        </w:tc>
        <w:tc>
          <w:tcPr>
            <w:tcW w:w="991" w:type="dxa"/>
            <w:tcBorders>
              <w:top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0.076</w:t>
            </w:r>
          </w:p>
        </w:tc>
        <w:tc>
          <w:tcPr>
            <w:tcW w:w="993" w:type="dxa"/>
            <w:tcBorders>
              <w:top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-0.009</w:t>
            </w:r>
          </w:p>
        </w:tc>
        <w:tc>
          <w:tcPr>
            <w:tcW w:w="1124" w:type="dxa"/>
            <w:tcBorders>
              <w:top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-2.661</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134" w:type="dxa"/>
            <w:gridSpan w:val="2"/>
            <w:tcBorders>
              <w:top w:val="single" w:sz="4" w:space="0" w:color="auto"/>
            </w:tcBorders>
            <w:shd w:val="clear" w:color="auto" w:fill="auto"/>
            <w:noWrap/>
            <w:vAlign w:val="center"/>
            <w:hideMark/>
          </w:tcPr>
          <w:p w:rsidR="00BE437B" w:rsidRPr="004D3B7B" w:rsidRDefault="00BE437B" w:rsidP="00BE437B">
            <w:pPr>
              <w:rPr>
                <w:color w:val="000000" w:themeColor="text1"/>
                <w:sz w:val="18"/>
                <w:szCs w:val="18"/>
              </w:rPr>
            </w:pPr>
            <w:r w:rsidRPr="004D3B7B">
              <w:rPr>
                <w:rFonts w:ascii="Times New Roman" w:eastAsia="Times New Roman" w:hAnsi="Times New Roman" w:cs="Times New Roman"/>
                <w:color w:val="000000" w:themeColor="text1"/>
                <w:kern w:val="0"/>
                <w:sz w:val="18"/>
                <w:szCs w:val="18"/>
                <w:lang w:val="en-GB"/>
              </w:rPr>
              <w:t>-</w:t>
            </w:r>
          </w:p>
        </w:tc>
        <w:tc>
          <w:tcPr>
            <w:tcW w:w="1134" w:type="dxa"/>
            <w:tcBorders>
              <w:top w:val="single" w:sz="4" w:space="0" w:color="auto"/>
            </w:tcBorders>
            <w:shd w:val="clear" w:color="auto" w:fill="auto"/>
            <w:noWrap/>
            <w:vAlign w:val="center"/>
            <w:hideMark/>
          </w:tcPr>
          <w:p w:rsidR="00BE437B" w:rsidRPr="004D3B7B" w:rsidRDefault="00BE437B" w:rsidP="00BE437B">
            <w:pPr>
              <w:rPr>
                <w:color w:val="000000" w:themeColor="text1"/>
                <w:sz w:val="18"/>
                <w:szCs w:val="18"/>
              </w:rPr>
            </w:pPr>
            <w:r w:rsidRPr="004D3B7B">
              <w:rPr>
                <w:rFonts w:ascii="Times New Roman" w:eastAsia="Times New Roman" w:hAnsi="Times New Roman" w:cs="Times New Roman"/>
                <w:color w:val="000000" w:themeColor="text1"/>
                <w:kern w:val="0"/>
                <w:sz w:val="18"/>
                <w:szCs w:val="18"/>
                <w:lang w:val="en-GB"/>
              </w:rPr>
              <w:t>-</w:t>
            </w:r>
          </w:p>
        </w:tc>
        <w:tc>
          <w:tcPr>
            <w:tcW w:w="1134" w:type="dxa"/>
            <w:gridSpan w:val="2"/>
            <w:tcBorders>
              <w:top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0.133</w:t>
            </w:r>
          </w:p>
        </w:tc>
        <w:tc>
          <w:tcPr>
            <w:tcW w:w="992" w:type="dxa"/>
            <w:tcBorders>
              <w:top w:val="single" w:sz="4" w:space="0" w:color="auto"/>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0.165</w:t>
            </w:r>
          </w:p>
        </w:tc>
      </w:tr>
      <w:tr w:rsidR="00BE437B" w:rsidRPr="004D3B7B" w:rsidTr="00BE437B">
        <w:trPr>
          <w:gridAfter w:val="1"/>
          <w:wAfter w:w="7" w:type="dxa"/>
          <w:trHeight w:val="330"/>
        </w:trPr>
        <w:tc>
          <w:tcPr>
            <w:tcW w:w="1272" w:type="dxa"/>
            <w:tcBorders>
              <w:top w:val="nil"/>
              <w:left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91" w:type="dxa"/>
            <w:tcBorders>
              <w:top w:val="nil"/>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(0.158)</w:t>
            </w:r>
          </w:p>
        </w:tc>
        <w:tc>
          <w:tcPr>
            <w:tcW w:w="993" w:type="dxa"/>
            <w:tcBorders>
              <w:top w:val="nil"/>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(0.186)</w:t>
            </w:r>
          </w:p>
        </w:tc>
        <w:tc>
          <w:tcPr>
            <w:tcW w:w="1124" w:type="dxa"/>
            <w:tcBorders>
              <w:top w:val="nil"/>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(0.855)</w:t>
            </w:r>
          </w:p>
        </w:tc>
        <w:tc>
          <w:tcPr>
            <w:tcW w:w="1134" w:type="dxa"/>
            <w:gridSpan w:val="2"/>
            <w:tcBorders>
              <w:top w:val="nil"/>
              <w:bottom w:val="single" w:sz="4" w:space="0" w:color="auto"/>
            </w:tcBorders>
            <w:shd w:val="clear" w:color="auto" w:fill="auto"/>
            <w:noWrap/>
            <w:vAlign w:val="center"/>
            <w:hideMark/>
          </w:tcPr>
          <w:p w:rsidR="00BE437B" w:rsidRPr="004D3B7B" w:rsidRDefault="00BE437B" w:rsidP="00BE437B">
            <w:pPr>
              <w:rPr>
                <w:color w:val="000000" w:themeColor="text1"/>
                <w:sz w:val="18"/>
                <w:szCs w:val="18"/>
              </w:rPr>
            </w:pPr>
            <w:r w:rsidRPr="004D3B7B">
              <w:rPr>
                <w:rFonts w:ascii="Times New Roman" w:eastAsia="Times New Roman" w:hAnsi="Times New Roman" w:cs="Times New Roman"/>
                <w:color w:val="000000" w:themeColor="text1"/>
                <w:kern w:val="0"/>
                <w:sz w:val="18"/>
                <w:szCs w:val="18"/>
                <w:lang w:val="en-GB"/>
              </w:rPr>
              <w:t>-</w:t>
            </w:r>
          </w:p>
        </w:tc>
        <w:tc>
          <w:tcPr>
            <w:tcW w:w="1134" w:type="dxa"/>
            <w:tcBorders>
              <w:top w:val="nil"/>
              <w:bottom w:val="single" w:sz="4" w:space="0" w:color="auto"/>
            </w:tcBorders>
            <w:shd w:val="clear" w:color="auto" w:fill="auto"/>
            <w:noWrap/>
            <w:vAlign w:val="center"/>
            <w:hideMark/>
          </w:tcPr>
          <w:p w:rsidR="00BE437B" w:rsidRPr="004D3B7B" w:rsidRDefault="00BE437B" w:rsidP="00BE437B">
            <w:pPr>
              <w:rPr>
                <w:color w:val="000000" w:themeColor="text1"/>
                <w:sz w:val="18"/>
                <w:szCs w:val="18"/>
              </w:rPr>
            </w:pPr>
            <w:r w:rsidRPr="004D3B7B">
              <w:rPr>
                <w:rFonts w:ascii="Times New Roman" w:eastAsia="Times New Roman" w:hAnsi="Times New Roman" w:cs="Times New Roman"/>
                <w:color w:val="000000" w:themeColor="text1"/>
                <w:kern w:val="0"/>
                <w:sz w:val="18"/>
                <w:szCs w:val="18"/>
                <w:lang w:val="en-GB"/>
              </w:rPr>
              <w:t>-</w:t>
            </w:r>
          </w:p>
        </w:tc>
        <w:tc>
          <w:tcPr>
            <w:tcW w:w="1134" w:type="dxa"/>
            <w:gridSpan w:val="2"/>
            <w:tcBorders>
              <w:top w:val="nil"/>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(0.208)</w:t>
            </w:r>
          </w:p>
        </w:tc>
        <w:tc>
          <w:tcPr>
            <w:tcW w:w="992" w:type="dxa"/>
            <w:tcBorders>
              <w:top w:val="nil"/>
              <w:bottom w:val="single" w:sz="4" w:space="0" w:color="auto"/>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(0.217)</w:t>
            </w:r>
          </w:p>
        </w:tc>
      </w:tr>
      <w:tr w:rsidR="00BE437B" w:rsidRPr="004D3B7B" w:rsidTr="00BE437B">
        <w:trPr>
          <w:gridAfter w:val="1"/>
          <w:wAfter w:w="7" w:type="dxa"/>
          <w:trHeight w:val="330"/>
        </w:trPr>
        <w:tc>
          <w:tcPr>
            <w:tcW w:w="1272" w:type="dxa"/>
            <w:tcBorders>
              <w:top w:val="single" w:sz="4" w:space="0" w:color="auto"/>
              <w:left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Year dummies</w:t>
            </w:r>
          </w:p>
        </w:tc>
        <w:tc>
          <w:tcPr>
            <w:tcW w:w="991"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No</w:t>
            </w:r>
          </w:p>
        </w:tc>
        <w:tc>
          <w:tcPr>
            <w:tcW w:w="993"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Yes</w:t>
            </w:r>
          </w:p>
        </w:tc>
        <w:tc>
          <w:tcPr>
            <w:tcW w:w="1124"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No</w:t>
            </w:r>
          </w:p>
        </w:tc>
        <w:tc>
          <w:tcPr>
            <w:tcW w:w="1134" w:type="dxa"/>
            <w:gridSpan w:val="2"/>
            <w:tcBorders>
              <w:top w:val="single" w:sz="4" w:space="0" w:color="auto"/>
              <w:bottom w:val="single" w:sz="4" w:space="0" w:color="auto"/>
            </w:tcBorders>
            <w:shd w:val="clear" w:color="auto" w:fill="auto"/>
            <w:noWrap/>
            <w:vAlign w:val="center"/>
            <w:hideMark/>
          </w:tcPr>
          <w:p w:rsidR="00BE437B" w:rsidRPr="004D3B7B" w:rsidRDefault="00BE437B" w:rsidP="00BE437B">
            <w:pPr>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w:t>
            </w:r>
          </w:p>
        </w:tc>
        <w:tc>
          <w:tcPr>
            <w:tcW w:w="1134" w:type="dxa"/>
            <w:tcBorders>
              <w:top w:val="single" w:sz="4" w:space="0" w:color="auto"/>
              <w:bottom w:val="single" w:sz="4" w:space="0" w:color="auto"/>
            </w:tcBorders>
            <w:shd w:val="clear" w:color="auto" w:fill="auto"/>
            <w:noWrap/>
            <w:vAlign w:val="center"/>
            <w:hideMark/>
          </w:tcPr>
          <w:p w:rsidR="00BE437B" w:rsidRPr="004D3B7B" w:rsidRDefault="00BE437B" w:rsidP="00BE437B">
            <w:pPr>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w:t>
            </w:r>
          </w:p>
        </w:tc>
        <w:tc>
          <w:tcPr>
            <w:tcW w:w="1134" w:type="dxa"/>
            <w:gridSpan w:val="2"/>
            <w:tcBorders>
              <w:top w:val="single" w:sz="4" w:space="0" w:color="auto"/>
              <w:bottom w:val="single" w:sz="4" w:space="0" w:color="auto"/>
            </w:tcBorders>
            <w:shd w:val="clear" w:color="auto" w:fill="auto"/>
            <w:noWrap/>
            <w:hideMark/>
          </w:tcPr>
          <w:p w:rsidR="00BE437B" w:rsidRPr="004D3B7B" w:rsidRDefault="00BE437B" w:rsidP="00BE437B">
            <w:pPr>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w:t>
            </w:r>
          </w:p>
        </w:tc>
        <w:tc>
          <w:tcPr>
            <w:tcW w:w="992" w:type="dxa"/>
            <w:tcBorders>
              <w:top w:val="single" w:sz="4" w:space="0" w:color="auto"/>
              <w:bottom w:val="single" w:sz="4" w:space="0" w:color="auto"/>
              <w:right w:val="single" w:sz="4" w:space="0" w:color="auto"/>
            </w:tcBorders>
            <w:shd w:val="clear" w:color="auto" w:fill="auto"/>
            <w:noWrap/>
            <w:hideMark/>
          </w:tcPr>
          <w:p w:rsidR="00BE437B" w:rsidRPr="004D3B7B" w:rsidRDefault="00BE437B" w:rsidP="00BE437B">
            <w:pPr>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w:t>
            </w:r>
          </w:p>
        </w:tc>
      </w:tr>
      <w:tr w:rsidR="00BE437B" w:rsidRPr="004D3B7B" w:rsidTr="00BE437B">
        <w:trPr>
          <w:gridAfter w:val="1"/>
          <w:wAfter w:w="7" w:type="dxa"/>
          <w:trHeight w:val="330"/>
        </w:trPr>
        <w:tc>
          <w:tcPr>
            <w:tcW w:w="1272" w:type="dxa"/>
            <w:tcBorders>
              <w:top w:val="single" w:sz="4" w:space="0" w:color="auto"/>
              <w:left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Industry dummies</w:t>
            </w:r>
          </w:p>
        </w:tc>
        <w:tc>
          <w:tcPr>
            <w:tcW w:w="991"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No</w:t>
            </w:r>
          </w:p>
        </w:tc>
        <w:tc>
          <w:tcPr>
            <w:tcW w:w="993"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Yes</w:t>
            </w:r>
          </w:p>
        </w:tc>
        <w:tc>
          <w:tcPr>
            <w:tcW w:w="1124"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No</w:t>
            </w:r>
          </w:p>
        </w:tc>
        <w:tc>
          <w:tcPr>
            <w:tcW w:w="1134" w:type="dxa"/>
            <w:gridSpan w:val="2"/>
            <w:tcBorders>
              <w:top w:val="single" w:sz="4" w:space="0" w:color="auto"/>
              <w:bottom w:val="single" w:sz="4" w:space="0" w:color="auto"/>
            </w:tcBorders>
            <w:shd w:val="clear" w:color="auto" w:fill="auto"/>
            <w:noWrap/>
            <w:hideMark/>
          </w:tcPr>
          <w:p w:rsidR="00BE437B" w:rsidRPr="004D3B7B" w:rsidRDefault="00BE437B" w:rsidP="00BE437B">
            <w:pPr>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w:t>
            </w:r>
          </w:p>
        </w:tc>
        <w:tc>
          <w:tcPr>
            <w:tcW w:w="1134" w:type="dxa"/>
            <w:tcBorders>
              <w:top w:val="single" w:sz="4" w:space="0" w:color="auto"/>
              <w:bottom w:val="single" w:sz="4" w:space="0" w:color="auto"/>
            </w:tcBorders>
            <w:shd w:val="clear" w:color="auto" w:fill="auto"/>
            <w:noWrap/>
            <w:hideMark/>
          </w:tcPr>
          <w:p w:rsidR="00BE437B" w:rsidRPr="004D3B7B" w:rsidRDefault="00BE437B" w:rsidP="00BE437B">
            <w:pPr>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w:t>
            </w:r>
          </w:p>
        </w:tc>
        <w:tc>
          <w:tcPr>
            <w:tcW w:w="1134" w:type="dxa"/>
            <w:gridSpan w:val="2"/>
            <w:tcBorders>
              <w:top w:val="single" w:sz="4" w:space="0" w:color="auto"/>
              <w:bottom w:val="single" w:sz="4" w:space="0" w:color="auto"/>
            </w:tcBorders>
            <w:shd w:val="clear" w:color="auto" w:fill="auto"/>
            <w:noWrap/>
            <w:hideMark/>
          </w:tcPr>
          <w:p w:rsidR="00BE437B" w:rsidRPr="004D3B7B" w:rsidRDefault="00BE437B" w:rsidP="00BE437B">
            <w:pPr>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w:t>
            </w:r>
          </w:p>
        </w:tc>
        <w:tc>
          <w:tcPr>
            <w:tcW w:w="992" w:type="dxa"/>
            <w:tcBorders>
              <w:top w:val="single" w:sz="4" w:space="0" w:color="auto"/>
              <w:bottom w:val="single" w:sz="4" w:space="0" w:color="auto"/>
              <w:right w:val="single" w:sz="4" w:space="0" w:color="auto"/>
            </w:tcBorders>
            <w:shd w:val="clear" w:color="auto" w:fill="auto"/>
            <w:noWrap/>
            <w:hideMark/>
          </w:tcPr>
          <w:p w:rsidR="00BE437B" w:rsidRPr="004D3B7B" w:rsidRDefault="00BE437B" w:rsidP="00BE437B">
            <w:pPr>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w:t>
            </w:r>
          </w:p>
        </w:tc>
      </w:tr>
      <w:tr w:rsidR="00BE437B" w:rsidRPr="004D3B7B" w:rsidTr="00BE437B">
        <w:trPr>
          <w:gridAfter w:val="1"/>
          <w:wAfter w:w="7" w:type="dxa"/>
          <w:trHeight w:val="330"/>
        </w:trPr>
        <w:tc>
          <w:tcPr>
            <w:tcW w:w="1272" w:type="dxa"/>
            <w:tcBorders>
              <w:top w:val="single" w:sz="4" w:space="0" w:color="auto"/>
              <w:left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Observations</w:t>
            </w:r>
          </w:p>
        </w:tc>
        <w:tc>
          <w:tcPr>
            <w:tcW w:w="991"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1952</w:t>
            </w:r>
          </w:p>
        </w:tc>
        <w:tc>
          <w:tcPr>
            <w:tcW w:w="993"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1952</w:t>
            </w:r>
          </w:p>
        </w:tc>
        <w:tc>
          <w:tcPr>
            <w:tcW w:w="1124"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1952</w:t>
            </w:r>
          </w:p>
        </w:tc>
        <w:tc>
          <w:tcPr>
            <w:tcW w:w="1134" w:type="dxa"/>
            <w:gridSpan w:val="2"/>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1546</w:t>
            </w:r>
          </w:p>
        </w:tc>
        <w:tc>
          <w:tcPr>
            <w:tcW w:w="1134"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1546</w:t>
            </w:r>
          </w:p>
        </w:tc>
        <w:tc>
          <w:tcPr>
            <w:tcW w:w="1134" w:type="dxa"/>
            <w:gridSpan w:val="2"/>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1952</w:t>
            </w:r>
          </w:p>
        </w:tc>
        <w:tc>
          <w:tcPr>
            <w:tcW w:w="992" w:type="dxa"/>
            <w:tcBorders>
              <w:top w:val="single" w:sz="4" w:space="0" w:color="auto"/>
              <w:bottom w:val="single" w:sz="4" w:space="0" w:color="auto"/>
              <w:righ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1952</w:t>
            </w:r>
          </w:p>
        </w:tc>
      </w:tr>
      <w:tr w:rsidR="00BE437B" w:rsidRPr="004D3B7B" w:rsidTr="00BE437B">
        <w:trPr>
          <w:gridAfter w:val="1"/>
          <w:wAfter w:w="7" w:type="dxa"/>
          <w:trHeight w:val="330"/>
        </w:trPr>
        <w:tc>
          <w:tcPr>
            <w:tcW w:w="1272" w:type="dxa"/>
            <w:tcBorders>
              <w:top w:val="single" w:sz="4" w:space="0" w:color="auto"/>
              <w:left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lastRenderedPageBreak/>
              <w:t>R-square</w:t>
            </w:r>
          </w:p>
        </w:tc>
        <w:tc>
          <w:tcPr>
            <w:tcW w:w="991"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0.2978</w:t>
            </w:r>
          </w:p>
        </w:tc>
        <w:tc>
          <w:tcPr>
            <w:tcW w:w="993"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0.3126</w:t>
            </w:r>
          </w:p>
        </w:tc>
        <w:tc>
          <w:tcPr>
            <w:tcW w:w="1124"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0.0787</w:t>
            </w:r>
          </w:p>
        </w:tc>
        <w:tc>
          <w:tcPr>
            <w:tcW w:w="1134" w:type="dxa"/>
            <w:gridSpan w:val="2"/>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p>
        </w:tc>
        <w:tc>
          <w:tcPr>
            <w:tcW w:w="1134" w:type="dxa"/>
            <w:gridSpan w:val="2"/>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92" w:type="dxa"/>
            <w:tcBorders>
              <w:top w:val="single" w:sz="4" w:space="0" w:color="auto"/>
              <w:bottom w:val="single" w:sz="4" w:space="0" w:color="auto"/>
              <w:right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r>
      <w:tr w:rsidR="00BE437B" w:rsidRPr="004D3B7B" w:rsidTr="00BE437B">
        <w:trPr>
          <w:gridAfter w:val="1"/>
          <w:wAfter w:w="7" w:type="dxa"/>
          <w:trHeight w:val="330"/>
        </w:trPr>
        <w:tc>
          <w:tcPr>
            <w:tcW w:w="1272" w:type="dxa"/>
            <w:tcBorders>
              <w:top w:val="single" w:sz="4" w:space="0" w:color="auto"/>
              <w:left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Number of instruments</w:t>
            </w:r>
          </w:p>
        </w:tc>
        <w:tc>
          <w:tcPr>
            <w:tcW w:w="991" w:type="dxa"/>
            <w:tcBorders>
              <w:top w:val="single" w:sz="4" w:space="0" w:color="auto"/>
              <w:bottom w:val="single" w:sz="4" w:space="0" w:color="auto"/>
            </w:tcBorders>
            <w:shd w:val="clear" w:color="auto" w:fill="auto"/>
            <w:noWrap/>
            <w:vAlign w:val="center"/>
            <w:hideMark/>
          </w:tcPr>
          <w:p w:rsidR="00BE437B" w:rsidRPr="004D3B7B" w:rsidRDefault="00BE437B" w:rsidP="00BE437B">
            <w:pPr>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w:t>
            </w:r>
          </w:p>
        </w:tc>
        <w:tc>
          <w:tcPr>
            <w:tcW w:w="993" w:type="dxa"/>
            <w:tcBorders>
              <w:top w:val="single" w:sz="4" w:space="0" w:color="auto"/>
              <w:bottom w:val="single" w:sz="4" w:space="0" w:color="auto"/>
            </w:tcBorders>
            <w:shd w:val="clear" w:color="auto" w:fill="auto"/>
            <w:noWrap/>
            <w:vAlign w:val="center"/>
            <w:hideMark/>
          </w:tcPr>
          <w:p w:rsidR="00BE437B" w:rsidRPr="004D3B7B" w:rsidRDefault="00BE437B" w:rsidP="00BE437B">
            <w:pPr>
              <w:jc w:val="center"/>
              <w:rPr>
                <w:color w:val="000000" w:themeColor="text1"/>
                <w:sz w:val="18"/>
                <w:szCs w:val="18"/>
              </w:rPr>
            </w:pPr>
            <w:r w:rsidRPr="004D3B7B">
              <w:rPr>
                <w:rFonts w:ascii="Times New Roman" w:eastAsia="Times New Roman" w:hAnsi="Times New Roman" w:cs="Times New Roman"/>
                <w:color w:val="000000" w:themeColor="text1"/>
                <w:kern w:val="0"/>
                <w:sz w:val="18"/>
                <w:szCs w:val="18"/>
                <w:lang w:val="en-GB"/>
              </w:rPr>
              <w:t>-</w:t>
            </w:r>
          </w:p>
        </w:tc>
        <w:tc>
          <w:tcPr>
            <w:tcW w:w="1124" w:type="dxa"/>
            <w:tcBorders>
              <w:top w:val="single" w:sz="4" w:space="0" w:color="auto"/>
              <w:bottom w:val="single" w:sz="4" w:space="0" w:color="auto"/>
            </w:tcBorders>
            <w:shd w:val="clear" w:color="auto" w:fill="auto"/>
            <w:noWrap/>
            <w:vAlign w:val="center"/>
            <w:hideMark/>
          </w:tcPr>
          <w:p w:rsidR="00BE437B" w:rsidRPr="004D3B7B" w:rsidRDefault="00BE437B" w:rsidP="00BE437B">
            <w:pPr>
              <w:jc w:val="center"/>
              <w:rPr>
                <w:color w:val="000000" w:themeColor="text1"/>
                <w:sz w:val="18"/>
                <w:szCs w:val="18"/>
              </w:rPr>
            </w:pPr>
            <w:r w:rsidRPr="004D3B7B">
              <w:rPr>
                <w:rFonts w:ascii="Times New Roman" w:eastAsia="Times New Roman" w:hAnsi="Times New Roman" w:cs="Times New Roman"/>
                <w:color w:val="000000" w:themeColor="text1"/>
                <w:kern w:val="0"/>
                <w:sz w:val="18"/>
                <w:szCs w:val="18"/>
                <w:lang w:val="en-GB"/>
              </w:rPr>
              <w:t>-</w:t>
            </w:r>
          </w:p>
        </w:tc>
        <w:tc>
          <w:tcPr>
            <w:tcW w:w="1134" w:type="dxa"/>
            <w:gridSpan w:val="2"/>
            <w:tcBorders>
              <w:top w:val="single" w:sz="4" w:space="0" w:color="auto"/>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22</w:t>
            </w:r>
          </w:p>
        </w:tc>
        <w:tc>
          <w:tcPr>
            <w:tcW w:w="1134" w:type="dxa"/>
            <w:tcBorders>
              <w:top w:val="single" w:sz="4" w:space="0" w:color="auto"/>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22</w:t>
            </w:r>
          </w:p>
        </w:tc>
        <w:tc>
          <w:tcPr>
            <w:tcW w:w="1134" w:type="dxa"/>
            <w:gridSpan w:val="2"/>
            <w:tcBorders>
              <w:top w:val="single" w:sz="4" w:space="0" w:color="auto"/>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28</w:t>
            </w:r>
          </w:p>
        </w:tc>
        <w:tc>
          <w:tcPr>
            <w:tcW w:w="992" w:type="dxa"/>
            <w:tcBorders>
              <w:top w:val="single" w:sz="4" w:space="0" w:color="auto"/>
              <w:bottom w:val="single" w:sz="4" w:space="0" w:color="auto"/>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28</w:t>
            </w:r>
          </w:p>
        </w:tc>
      </w:tr>
      <w:tr w:rsidR="00BE437B" w:rsidRPr="004D3B7B" w:rsidTr="00BE437B">
        <w:trPr>
          <w:gridAfter w:val="1"/>
          <w:wAfter w:w="7" w:type="dxa"/>
          <w:trHeight w:val="330"/>
        </w:trPr>
        <w:tc>
          <w:tcPr>
            <w:tcW w:w="1272" w:type="dxa"/>
            <w:tcBorders>
              <w:top w:val="single" w:sz="4" w:space="0" w:color="auto"/>
              <w:left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Number of groups</w:t>
            </w:r>
          </w:p>
        </w:tc>
        <w:tc>
          <w:tcPr>
            <w:tcW w:w="991"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363</w:t>
            </w:r>
          </w:p>
        </w:tc>
        <w:tc>
          <w:tcPr>
            <w:tcW w:w="993"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363</w:t>
            </w:r>
          </w:p>
        </w:tc>
        <w:tc>
          <w:tcPr>
            <w:tcW w:w="1124" w:type="dxa"/>
            <w:tcBorders>
              <w:top w:val="single" w:sz="4" w:space="0" w:color="auto"/>
              <w:bottom w:val="single" w:sz="4" w:space="0" w:color="auto"/>
            </w:tcBorders>
            <w:shd w:val="clear" w:color="auto" w:fill="auto"/>
            <w:noWrap/>
            <w:vAlign w:val="bottom"/>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363</w:t>
            </w:r>
          </w:p>
        </w:tc>
        <w:tc>
          <w:tcPr>
            <w:tcW w:w="1134" w:type="dxa"/>
            <w:gridSpan w:val="2"/>
            <w:tcBorders>
              <w:top w:val="single" w:sz="4" w:space="0" w:color="auto"/>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354</w:t>
            </w:r>
          </w:p>
        </w:tc>
        <w:tc>
          <w:tcPr>
            <w:tcW w:w="1134" w:type="dxa"/>
            <w:tcBorders>
              <w:top w:val="single" w:sz="4" w:space="0" w:color="auto"/>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354</w:t>
            </w:r>
          </w:p>
        </w:tc>
        <w:tc>
          <w:tcPr>
            <w:tcW w:w="1134" w:type="dxa"/>
            <w:gridSpan w:val="2"/>
            <w:tcBorders>
              <w:top w:val="single" w:sz="4" w:space="0" w:color="auto"/>
              <w:bottom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363</w:t>
            </w:r>
          </w:p>
        </w:tc>
        <w:tc>
          <w:tcPr>
            <w:tcW w:w="992" w:type="dxa"/>
            <w:tcBorders>
              <w:top w:val="single" w:sz="4" w:space="0" w:color="auto"/>
              <w:bottom w:val="single" w:sz="4" w:space="0" w:color="auto"/>
              <w:right w:val="single" w:sz="4" w:space="0" w:color="auto"/>
            </w:tcBorders>
            <w:shd w:val="clear" w:color="auto" w:fill="auto"/>
            <w:noWrap/>
            <w:vAlign w:val="center"/>
            <w:hideMark/>
          </w:tcPr>
          <w:p w:rsidR="00BE437B" w:rsidRPr="004D3B7B" w:rsidRDefault="00BE437B" w:rsidP="00BE437B">
            <w:pPr>
              <w:widowControl/>
              <w:wordWrap/>
              <w:autoSpaceDE/>
              <w:autoSpaceDN/>
              <w:spacing w:after="0" w:line="240" w:lineRule="atLeast"/>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363</w:t>
            </w:r>
          </w:p>
        </w:tc>
      </w:tr>
    </w:tbl>
    <w:p w:rsidR="00BE437B" w:rsidRDefault="00BB0EA4" w:rsidP="00BE437B">
      <w:pPr>
        <w:tabs>
          <w:tab w:val="left" w:pos="2972"/>
        </w:tabs>
        <w:spacing w:after="0" w:line="360" w:lineRule="auto"/>
        <w:rPr>
          <w:rStyle w:val="fontstyle01"/>
          <w:rFonts w:asciiTheme="minorHAnsi" w:hAnsiTheme="minorHAnsi"/>
          <w:i w:val="0"/>
          <w:iCs w:val="0"/>
          <w:color w:val="auto"/>
          <w:sz w:val="6"/>
          <w:szCs w:val="22"/>
        </w:rPr>
      </w:pPr>
      <w:r w:rsidRPr="004D3B7B">
        <w:rPr>
          <w:rFonts w:ascii="Times New Roman" w:hAnsi="Times New Roman" w:cs="Times New Roman"/>
          <w:b/>
          <w:color w:val="000000" w:themeColor="text1"/>
          <w:sz w:val="16"/>
          <w:szCs w:val="20"/>
        </w:rPr>
        <w:t xml:space="preserve">Notes: </w:t>
      </w:r>
      <w:r w:rsidRPr="004D3B7B">
        <w:rPr>
          <w:rStyle w:val="fontstyle01"/>
          <w:rFonts w:ascii="Times New Roman" w:hAnsi="Times New Roman" w:cs="Times New Roman"/>
        </w:rPr>
        <w:t>*, **, *** statistical significance at the 10%, 5%,</w:t>
      </w:r>
      <w:r w:rsidR="000C06F8">
        <w:rPr>
          <w:rStyle w:val="fontstyle01"/>
          <w:rFonts w:ascii="Times New Roman" w:hAnsi="Times New Roman" w:cs="Times New Roman"/>
        </w:rPr>
        <w:t xml:space="preserve"> and </w:t>
      </w:r>
      <w:r w:rsidRPr="004D3B7B">
        <w:rPr>
          <w:rStyle w:val="fontstyle01"/>
          <w:rFonts w:ascii="Times New Roman" w:hAnsi="Times New Roman" w:cs="Times New Roman"/>
        </w:rPr>
        <w:t>1% level</w:t>
      </w:r>
      <w:r w:rsidR="00BE437B">
        <w:rPr>
          <w:rStyle w:val="fontstyle01"/>
          <w:rFonts w:asciiTheme="minorHAnsi" w:hAnsiTheme="minorHAnsi"/>
          <w:i w:val="0"/>
          <w:iCs w:val="0"/>
          <w:color w:val="auto"/>
          <w:sz w:val="6"/>
          <w:szCs w:val="22"/>
        </w:rPr>
        <w:t>.</w:t>
      </w:r>
    </w:p>
    <w:p w:rsidR="00BB0EA4" w:rsidRPr="00BE437B" w:rsidRDefault="00BB0EA4" w:rsidP="00BE437B">
      <w:pPr>
        <w:tabs>
          <w:tab w:val="left" w:pos="2972"/>
        </w:tabs>
        <w:spacing w:after="0" w:line="360" w:lineRule="auto"/>
        <w:rPr>
          <w:sz w:val="6"/>
        </w:rPr>
      </w:pPr>
      <w:r w:rsidRPr="004D3B7B">
        <w:rPr>
          <w:rStyle w:val="fontstyle01"/>
          <w:rFonts w:ascii="Times New Roman" w:hAnsi="Times New Roman" w:cs="Times New Roman"/>
          <w:i w:val="0"/>
        </w:rPr>
        <w:t xml:space="preserve">The table represents the estimation of the first model (equation 5) in four main methods: pooled OLS, WG, GMM-DIF and GMM-SYS. Model (1) and (2) are applied Pooled OLS, the difference between the two models is that in model (2) year and industry dummies are used while model (1) they are not applied. In model (3), the within group (WG) method is used. Model (4) and (5), GMM difference are used, GMM-DIF one step and GMM-DIF two steps are used in (4) and (5) respectively. Similarly, in (6) and (7), GMM system one step and two steps are applied respectively. </w:t>
      </w:r>
    </w:p>
    <w:p w:rsidR="00BB0EA4" w:rsidRPr="004D3B7B" w:rsidRDefault="00BB0EA4" w:rsidP="00BB0EA4">
      <w:pPr>
        <w:pStyle w:val="a3"/>
        <w:spacing w:line="360" w:lineRule="auto"/>
        <w:ind w:left="0" w:firstLine="180"/>
        <w:rPr>
          <w:rFonts w:ascii="Times New Roman" w:hAnsi="Times New Roman" w:cs="Times New Roman"/>
          <w:color w:val="000000" w:themeColor="text1"/>
          <w:szCs w:val="20"/>
        </w:rPr>
      </w:pPr>
      <w:r>
        <w:rPr>
          <w:rFonts w:ascii="Times New Roman" w:hAnsi="Times New Roman" w:cs="Times New Roman"/>
          <w:color w:val="000000" w:themeColor="text1"/>
          <w:szCs w:val="20"/>
        </w:rPr>
        <w:t>The results from table 5</w:t>
      </w:r>
      <w:r w:rsidRPr="004D3B7B">
        <w:rPr>
          <w:rFonts w:ascii="Times New Roman" w:hAnsi="Times New Roman" w:cs="Times New Roman"/>
          <w:color w:val="000000" w:themeColor="text1"/>
          <w:szCs w:val="20"/>
        </w:rPr>
        <w:t xml:space="preserve"> also prove that market to book ratio positively correlates with dividend payout ratio as using OLS and GMM. The estimators are significant at 1% in four models using OLS and GMM system methods.</w:t>
      </w:r>
    </w:p>
    <w:p w:rsidR="00390C5E" w:rsidRPr="004D3B7B" w:rsidRDefault="00BB0EA4" w:rsidP="00BB0EA4">
      <w:pPr>
        <w:pStyle w:val="a3"/>
        <w:spacing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Next, the ratio of cash over total asset </w:t>
      </w:r>
      <w:r w:rsidRPr="00BE437B">
        <w:rPr>
          <w:rFonts w:ascii="Times New Roman" w:hAnsi="Times New Roman" w:cs="Times New Roman"/>
          <w:color w:val="000000" w:themeColor="text1"/>
          <w:szCs w:val="20"/>
        </w:rPr>
        <w:t xml:space="preserve">positively relates </w:t>
      </w:r>
      <w:r w:rsidRPr="004D3B7B">
        <w:rPr>
          <w:rFonts w:ascii="Times New Roman" w:hAnsi="Times New Roman" w:cs="Times New Roman"/>
          <w:color w:val="000000" w:themeColor="text1"/>
          <w:szCs w:val="20"/>
        </w:rPr>
        <w:t xml:space="preserve">with dividend payout in most of models. It indicates that </w:t>
      </w:r>
      <w:r w:rsidRPr="00BE437B">
        <w:rPr>
          <w:rFonts w:ascii="Times New Roman" w:hAnsi="Times New Roman" w:cs="Times New Roman"/>
          <w:color w:val="000000" w:themeColor="text1"/>
          <w:szCs w:val="20"/>
        </w:rPr>
        <w:t xml:space="preserve">firms holding </w:t>
      </w:r>
      <w:r w:rsidRPr="004D3B7B">
        <w:rPr>
          <w:rFonts w:ascii="Times New Roman" w:hAnsi="Times New Roman" w:cs="Times New Roman"/>
          <w:color w:val="000000" w:themeColor="text1"/>
          <w:szCs w:val="20"/>
        </w:rPr>
        <w:t>higher amount of money tend to pay higher dividend.</w:t>
      </w:r>
    </w:p>
    <w:p w:rsidR="002A5495" w:rsidRPr="001332B8" w:rsidRDefault="000A2D94" w:rsidP="00BB0EA4">
      <w:pPr>
        <w:pStyle w:val="a3"/>
        <w:spacing w:line="360" w:lineRule="auto"/>
        <w:ind w:left="0" w:firstLine="180"/>
        <w:rPr>
          <w:rFonts w:ascii="Times New Roman" w:hAnsi="Times New Roman" w:cs="Times New Roman"/>
          <w:szCs w:val="20"/>
        </w:rPr>
      </w:pPr>
      <w:r w:rsidRPr="001332B8">
        <w:rPr>
          <w:rFonts w:ascii="Times New Roman" w:hAnsi="Times New Roman" w:cs="Times New Roman"/>
          <w:szCs w:val="20"/>
        </w:rPr>
        <w:t xml:space="preserve">With retained earnings, </w:t>
      </w:r>
      <w:r w:rsidR="00915580" w:rsidRPr="001332B8">
        <w:rPr>
          <w:rFonts w:ascii="Times New Roman" w:hAnsi="Times New Roman" w:cs="Times New Roman"/>
          <w:szCs w:val="20"/>
        </w:rPr>
        <w:t>the coefficien</w:t>
      </w:r>
      <w:r w:rsidRPr="001332B8">
        <w:rPr>
          <w:rFonts w:ascii="Times New Roman" w:hAnsi="Times New Roman" w:cs="Times New Roman"/>
          <w:szCs w:val="20"/>
        </w:rPr>
        <w:t xml:space="preserve">ts almost </w:t>
      </w:r>
      <w:r w:rsidR="000C06F8" w:rsidRPr="001332B8">
        <w:rPr>
          <w:rFonts w:ascii="Times New Roman" w:hAnsi="Times New Roman" w:cs="Times New Roman"/>
          <w:szCs w:val="20"/>
        </w:rPr>
        <w:t xml:space="preserve">are consistent with </w:t>
      </w:r>
      <w:r w:rsidRPr="001332B8">
        <w:rPr>
          <w:rFonts w:ascii="Times New Roman" w:hAnsi="Times New Roman" w:cs="Times New Roman"/>
          <w:szCs w:val="20"/>
        </w:rPr>
        <w:t>our prediction. N</w:t>
      </w:r>
      <w:r w:rsidR="00915580" w:rsidRPr="001332B8">
        <w:rPr>
          <w:rFonts w:ascii="Times New Roman" w:hAnsi="Times New Roman" w:cs="Times New Roman"/>
          <w:szCs w:val="20"/>
        </w:rPr>
        <w:t xml:space="preserve">evertheless, </w:t>
      </w:r>
      <w:r w:rsidRPr="001332B8">
        <w:rPr>
          <w:rFonts w:ascii="Times New Roman" w:hAnsi="Times New Roman" w:cs="Times New Roman"/>
          <w:szCs w:val="20"/>
        </w:rPr>
        <w:t>the coefficients of size</w:t>
      </w:r>
      <w:r w:rsidR="00915580" w:rsidRPr="001332B8">
        <w:rPr>
          <w:rFonts w:ascii="Times New Roman" w:hAnsi="Times New Roman" w:cs="Times New Roman"/>
          <w:szCs w:val="20"/>
        </w:rPr>
        <w:t xml:space="preserve"> are significant only in case of </w:t>
      </w:r>
      <w:r w:rsidRPr="001332B8">
        <w:rPr>
          <w:rFonts w:ascii="Times New Roman" w:hAnsi="Times New Roman" w:cs="Times New Roman"/>
          <w:szCs w:val="20"/>
        </w:rPr>
        <w:t xml:space="preserve">WG and </w:t>
      </w:r>
      <w:r w:rsidR="00915580" w:rsidRPr="001332B8">
        <w:rPr>
          <w:rFonts w:ascii="Times New Roman" w:hAnsi="Times New Roman" w:cs="Times New Roman"/>
          <w:szCs w:val="20"/>
        </w:rPr>
        <w:t xml:space="preserve">GMM difference models. With OLS and GMM system, the results are not significant. </w:t>
      </w:r>
    </w:p>
    <w:p w:rsidR="00FD029B" w:rsidRPr="004D3B7B" w:rsidRDefault="00FD029B" w:rsidP="000A2D94">
      <w:pPr>
        <w:pStyle w:val="a3"/>
        <w:numPr>
          <w:ilvl w:val="0"/>
          <w:numId w:val="11"/>
        </w:numPr>
        <w:tabs>
          <w:tab w:val="left" w:pos="284"/>
          <w:tab w:val="left" w:pos="567"/>
        </w:tabs>
        <w:spacing w:after="0" w:line="360" w:lineRule="auto"/>
        <w:ind w:left="0" w:firstLine="0"/>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Firms with government ownership pay higher dividend than firms with non-government ownership</w:t>
      </w:r>
    </w:p>
    <w:p w:rsidR="0086566E" w:rsidRPr="004D3B7B" w:rsidRDefault="00BB0EA4" w:rsidP="00390C5E">
      <w:pPr>
        <w:pStyle w:val="a3"/>
        <w:tabs>
          <w:tab w:val="left" w:pos="284"/>
          <w:tab w:val="left" w:pos="567"/>
        </w:tabs>
        <w:spacing w:after="0" w:line="360" w:lineRule="auto"/>
        <w:ind w:left="0" w:firstLine="180"/>
        <w:rPr>
          <w:rFonts w:ascii="Times New Roman" w:hAnsi="Times New Roman" w:cs="Times New Roman"/>
          <w:color w:val="000000" w:themeColor="text1"/>
          <w:szCs w:val="20"/>
        </w:rPr>
      </w:pPr>
      <w:r>
        <w:rPr>
          <w:rFonts w:ascii="Times New Roman" w:hAnsi="Times New Roman" w:cs="Times New Roman"/>
          <w:color w:val="000000" w:themeColor="text1"/>
          <w:szCs w:val="20"/>
        </w:rPr>
        <w:t>Table 6</w:t>
      </w:r>
      <w:r w:rsidR="0086566E" w:rsidRPr="004D3B7B">
        <w:rPr>
          <w:rFonts w:ascii="Times New Roman" w:hAnsi="Times New Roman" w:cs="Times New Roman"/>
          <w:color w:val="000000" w:themeColor="text1"/>
          <w:szCs w:val="20"/>
        </w:rPr>
        <w:t xml:space="preserve"> represents the </w:t>
      </w:r>
      <w:r w:rsidR="00E87BDE" w:rsidRPr="004D3B7B">
        <w:rPr>
          <w:rFonts w:ascii="Times New Roman" w:hAnsi="Times New Roman" w:cs="Times New Roman"/>
          <w:color w:val="000000" w:themeColor="text1"/>
          <w:szCs w:val="20"/>
        </w:rPr>
        <w:t xml:space="preserve">relationship between </w:t>
      </w:r>
      <w:r w:rsidR="00DA2D2E" w:rsidRPr="004D3B7B">
        <w:rPr>
          <w:rFonts w:ascii="Times New Roman" w:hAnsi="Times New Roman" w:cs="Times New Roman"/>
          <w:color w:val="000000" w:themeColor="text1"/>
          <w:szCs w:val="20"/>
        </w:rPr>
        <w:t>identity of government ownership and dividend policy in Viet Nam. In model (1), (2)</w:t>
      </w:r>
      <w:r w:rsidR="00A404CA" w:rsidRPr="004D3B7B">
        <w:rPr>
          <w:rFonts w:ascii="Times New Roman" w:hAnsi="Times New Roman" w:cs="Times New Roman"/>
          <w:color w:val="000000" w:themeColor="text1"/>
          <w:szCs w:val="20"/>
        </w:rPr>
        <w:t xml:space="preserve"> and </w:t>
      </w:r>
      <w:r w:rsidR="00DA2D2E" w:rsidRPr="004D3B7B">
        <w:rPr>
          <w:rFonts w:ascii="Times New Roman" w:hAnsi="Times New Roman" w:cs="Times New Roman"/>
          <w:color w:val="000000" w:themeColor="text1"/>
          <w:szCs w:val="20"/>
        </w:rPr>
        <w:t>(3)</w:t>
      </w:r>
      <w:r w:rsidR="00A404CA" w:rsidRPr="004D3B7B">
        <w:rPr>
          <w:rFonts w:ascii="Times New Roman" w:hAnsi="Times New Roman" w:cs="Times New Roman"/>
          <w:color w:val="000000" w:themeColor="text1"/>
          <w:szCs w:val="20"/>
        </w:rPr>
        <w:t xml:space="preserve"> </w:t>
      </w:r>
      <w:r w:rsidR="00DA2D2E" w:rsidRPr="004D3B7B">
        <w:rPr>
          <w:rFonts w:ascii="Times New Roman" w:hAnsi="Times New Roman" w:cs="Times New Roman"/>
          <w:color w:val="000000" w:themeColor="text1"/>
          <w:szCs w:val="20"/>
        </w:rPr>
        <w:t xml:space="preserve">the results reveals that all coefficients indicated the relationship between GOV_D and DIVP are positive and significant. </w:t>
      </w:r>
      <w:r w:rsidR="00A404CA" w:rsidRPr="004D3B7B">
        <w:rPr>
          <w:rFonts w:ascii="Times New Roman" w:hAnsi="Times New Roman" w:cs="Times New Roman"/>
          <w:color w:val="000000" w:themeColor="text1"/>
          <w:szCs w:val="20"/>
        </w:rPr>
        <w:t xml:space="preserve">So using OLS and WG, we have the outcome that the identity of government ownership has effect on dividend payout in Viet Nam. Next, </w:t>
      </w:r>
      <w:r w:rsidR="00DA2D2E" w:rsidRPr="004D3B7B">
        <w:rPr>
          <w:rFonts w:ascii="Times New Roman" w:hAnsi="Times New Roman" w:cs="Times New Roman"/>
          <w:color w:val="000000" w:themeColor="text1"/>
          <w:szCs w:val="20"/>
        </w:rPr>
        <w:t xml:space="preserve">GMM difference is applied </w:t>
      </w:r>
      <w:r w:rsidR="00A404CA" w:rsidRPr="004D3B7B">
        <w:rPr>
          <w:rFonts w:ascii="Times New Roman" w:hAnsi="Times New Roman" w:cs="Times New Roman"/>
          <w:color w:val="000000" w:themeColor="text1"/>
          <w:szCs w:val="20"/>
        </w:rPr>
        <w:t>in model (4) and (5) one step and two steps respectively, and they reveal that the coefficients between GOV_D and DIVP are positive. Howe</w:t>
      </w:r>
      <w:r w:rsidR="000A2D94">
        <w:rPr>
          <w:rFonts w:ascii="Times New Roman" w:hAnsi="Times New Roman" w:cs="Times New Roman"/>
          <w:color w:val="000000" w:themeColor="text1"/>
          <w:szCs w:val="20"/>
        </w:rPr>
        <w:t>ver, they are not significant, t</w:t>
      </w:r>
      <w:r w:rsidR="00A404CA" w:rsidRPr="004D3B7B">
        <w:rPr>
          <w:rFonts w:ascii="Times New Roman" w:hAnsi="Times New Roman" w:cs="Times New Roman"/>
          <w:color w:val="000000" w:themeColor="text1"/>
          <w:szCs w:val="20"/>
        </w:rPr>
        <w:t xml:space="preserve">hat can be explained by the weaknesses of GMM difference method. Thus, we applied GMM system one step and two steps in model (6) and (7). The final results of the last two </w:t>
      </w:r>
      <w:r w:rsidR="00A404CA" w:rsidRPr="000A2D94">
        <w:rPr>
          <w:rFonts w:ascii="Times New Roman" w:hAnsi="Times New Roman" w:cs="Times New Roman"/>
          <w:color w:val="000000" w:themeColor="text1"/>
          <w:szCs w:val="20"/>
        </w:rPr>
        <w:t xml:space="preserve">models </w:t>
      </w:r>
      <w:r w:rsidR="00390C5E" w:rsidRPr="000A2D94">
        <w:rPr>
          <w:rFonts w:ascii="Times New Roman" w:hAnsi="Times New Roman" w:cs="Times New Roman"/>
          <w:color w:val="000000" w:themeColor="text1"/>
          <w:szCs w:val="20"/>
        </w:rPr>
        <w:t>showed</w:t>
      </w:r>
      <w:r w:rsidR="00A404CA" w:rsidRPr="000A2D94">
        <w:rPr>
          <w:rFonts w:ascii="Times New Roman" w:hAnsi="Times New Roman" w:cs="Times New Roman"/>
          <w:color w:val="000000" w:themeColor="text1"/>
          <w:szCs w:val="20"/>
        </w:rPr>
        <w:t xml:space="preserve"> </w:t>
      </w:r>
      <w:r w:rsidR="00A404CA" w:rsidRPr="004D3B7B">
        <w:rPr>
          <w:rFonts w:ascii="Times New Roman" w:hAnsi="Times New Roman" w:cs="Times New Roman"/>
          <w:color w:val="000000" w:themeColor="text1"/>
          <w:szCs w:val="20"/>
        </w:rPr>
        <w:t>that the identity of government ownership has positive impact on dividend payout in Viet Nam which is in line with the outcomes of O</w:t>
      </w:r>
      <w:r w:rsidR="00802F86" w:rsidRPr="004D3B7B">
        <w:rPr>
          <w:rFonts w:ascii="Times New Roman" w:hAnsi="Times New Roman" w:cs="Times New Roman"/>
          <w:color w:val="000000" w:themeColor="text1"/>
          <w:szCs w:val="20"/>
        </w:rPr>
        <w:t xml:space="preserve">LS and WG. From that, the second hypothesis which asserts that </w:t>
      </w:r>
      <w:r w:rsidR="00332417" w:rsidRPr="00332417">
        <w:rPr>
          <w:rFonts w:ascii="Times New Roman" w:hAnsi="Times New Roman" w:cs="Times New Roman"/>
          <w:i/>
          <w:color w:val="000000" w:themeColor="text1"/>
          <w:szCs w:val="20"/>
        </w:rPr>
        <w:t>“</w:t>
      </w:r>
      <w:r w:rsidR="00332417">
        <w:rPr>
          <w:rFonts w:ascii="Times New Roman" w:hAnsi="Times New Roman" w:cs="Times New Roman"/>
          <w:i/>
          <w:color w:val="000000" w:themeColor="text1"/>
          <w:szCs w:val="20"/>
        </w:rPr>
        <w:t>F</w:t>
      </w:r>
      <w:r w:rsidR="00802F86" w:rsidRPr="004D3B7B">
        <w:rPr>
          <w:rFonts w:ascii="Times New Roman" w:hAnsi="Times New Roman" w:cs="Times New Roman"/>
          <w:i/>
          <w:color w:val="000000" w:themeColor="text1"/>
          <w:szCs w:val="20"/>
        </w:rPr>
        <w:t>irms with government ownership pay higher dividend than firms with non-government ownership</w:t>
      </w:r>
      <w:r w:rsidR="00332417">
        <w:rPr>
          <w:rFonts w:ascii="Times New Roman" w:hAnsi="Times New Roman" w:cs="Times New Roman"/>
          <w:i/>
          <w:color w:val="000000" w:themeColor="text1"/>
          <w:szCs w:val="20"/>
        </w:rPr>
        <w:t>”</w:t>
      </w:r>
      <w:r w:rsidR="00802F86" w:rsidRPr="004D3B7B">
        <w:rPr>
          <w:rFonts w:ascii="Times New Roman" w:hAnsi="Times New Roman" w:cs="Times New Roman"/>
          <w:i/>
          <w:color w:val="000000" w:themeColor="text1"/>
          <w:szCs w:val="20"/>
        </w:rPr>
        <w:t xml:space="preserve"> </w:t>
      </w:r>
      <w:r w:rsidR="00802F86" w:rsidRPr="004D3B7B">
        <w:rPr>
          <w:rFonts w:ascii="Times New Roman" w:hAnsi="Times New Roman" w:cs="Times New Roman"/>
          <w:color w:val="000000" w:themeColor="text1"/>
          <w:szCs w:val="20"/>
        </w:rPr>
        <w:t xml:space="preserve">can be accepted.  </w:t>
      </w:r>
    </w:p>
    <w:p w:rsidR="00EA58C2" w:rsidRPr="000A2D94" w:rsidRDefault="00802F86" w:rsidP="000A2D94">
      <w:pPr>
        <w:pStyle w:val="a3"/>
        <w:tabs>
          <w:tab w:val="left" w:pos="284"/>
          <w:tab w:val="left" w:pos="567"/>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Get</w:t>
      </w:r>
      <w:r w:rsidR="00BB0EA4">
        <w:rPr>
          <w:rFonts w:ascii="Times New Roman" w:hAnsi="Times New Roman" w:cs="Times New Roman"/>
          <w:color w:val="000000" w:themeColor="text1"/>
          <w:szCs w:val="20"/>
        </w:rPr>
        <w:t>ting the same results in table 5</w:t>
      </w:r>
      <w:r w:rsidRPr="004D3B7B">
        <w:rPr>
          <w:rFonts w:ascii="Times New Roman" w:hAnsi="Times New Roman" w:cs="Times New Roman"/>
          <w:color w:val="000000" w:themeColor="text1"/>
          <w:szCs w:val="20"/>
        </w:rPr>
        <w:t xml:space="preserve">, we can confirm again about the dependence of the current dividend payout on the </w:t>
      </w:r>
      <w:r w:rsidR="00332417">
        <w:rPr>
          <w:rFonts w:ascii="Times New Roman" w:hAnsi="Times New Roman" w:cs="Times New Roman"/>
          <w:color w:val="000000" w:themeColor="text1"/>
          <w:szCs w:val="20"/>
        </w:rPr>
        <w:t>previous</w:t>
      </w:r>
      <w:r w:rsidRPr="004D3B7B">
        <w:rPr>
          <w:rFonts w:ascii="Times New Roman" w:hAnsi="Times New Roman" w:cs="Times New Roman"/>
          <w:color w:val="000000" w:themeColor="text1"/>
          <w:szCs w:val="20"/>
        </w:rPr>
        <w:t xml:space="preserve"> payout. In most of models, the regressions reveal </w:t>
      </w:r>
      <w:r w:rsidRPr="004D3B7B">
        <w:rPr>
          <w:rFonts w:ascii="Times New Roman" w:hAnsi="Times New Roman" w:cs="Times New Roman"/>
          <w:color w:val="000000" w:themeColor="text1"/>
          <w:szCs w:val="20"/>
        </w:rPr>
        <w:lastRenderedPageBreak/>
        <w:t>that Vietnamese payout</w:t>
      </w:r>
      <w:r w:rsidRPr="00A90163">
        <w:rPr>
          <w:rFonts w:ascii="Times New Roman" w:hAnsi="Times New Roman" w:cs="Times New Roman"/>
          <w:color w:val="FF0000"/>
          <w:szCs w:val="20"/>
        </w:rPr>
        <w:t xml:space="preserve"> </w:t>
      </w:r>
      <w:r w:rsidRPr="000A2D94">
        <w:rPr>
          <w:rFonts w:ascii="Times New Roman" w:hAnsi="Times New Roman" w:cs="Times New Roman"/>
          <w:color w:val="000000" w:themeColor="text1"/>
          <w:szCs w:val="20"/>
        </w:rPr>
        <w:t>ratio</w:t>
      </w:r>
      <w:r w:rsidR="00390C5E" w:rsidRPr="000A2D94">
        <w:rPr>
          <w:rFonts w:ascii="Times New Roman" w:hAnsi="Times New Roman" w:cs="Times New Roman"/>
          <w:color w:val="000000" w:themeColor="text1"/>
          <w:szCs w:val="20"/>
        </w:rPr>
        <w:t>s</w:t>
      </w:r>
      <w:r w:rsidRPr="00A90163">
        <w:rPr>
          <w:rFonts w:ascii="Times New Roman" w:hAnsi="Times New Roman" w:cs="Times New Roman"/>
          <w:color w:val="FF0000"/>
          <w:szCs w:val="20"/>
        </w:rPr>
        <w:t xml:space="preserve"> </w:t>
      </w:r>
      <w:r w:rsidRPr="004D3B7B">
        <w:rPr>
          <w:rFonts w:ascii="Times New Roman" w:hAnsi="Times New Roman" w:cs="Times New Roman"/>
          <w:color w:val="000000" w:themeColor="text1"/>
          <w:szCs w:val="20"/>
        </w:rPr>
        <w:t xml:space="preserve">positively depend on the previous </w:t>
      </w:r>
      <w:r w:rsidRPr="000A2D94">
        <w:rPr>
          <w:rFonts w:ascii="Times New Roman" w:hAnsi="Times New Roman" w:cs="Times New Roman"/>
          <w:color w:val="000000" w:themeColor="text1"/>
          <w:szCs w:val="20"/>
        </w:rPr>
        <w:t>payout</w:t>
      </w:r>
      <w:r w:rsidR="00390C5E" w:rsidRPr="000A2D94">
        <w:rPr>
          <w:rFonts w:ascii="Times New Roman" w:hAnsi="Times New Roman" w:cs="Times New Roman"/>
          <w:color w:val="000000" w:themeColor="text1"/>
          <w:szCs w:val="20"/>
        </w:rPr>
        <w:t>s</w:t>
      </w:r>
      <w:r w:rsidRPr="004D3B7B">
        <w:rPr>
          <w:rFonts w:ascii="Times New Roman" w:hAnsi="Times New Roman" w:cs="Times New Roman"/>
          <w:color w:val="000000" w:themeColor="text1"/>
          <w:szCs w:val="20"/>
        </w:rPr>
        <w:t xml:space="preserve">. Leverage </w:t>
      </w:r>
      <w:r w:rsidR="0096726D" w:rsidRPr="004D3B7B">
        <w:rPr>
          <w:rFonts w:ascii="Times New Roman" w:hAnsi="Times New Roman" w:cs="Times New Roman"/>
          <w:color w:val="000000" w:themeColor="text1"/>
          <w:szCs w:val="20"/>
        </w:rPr>
        <w:t xml:space="preserve">has reverse impact on payout, and the market value has positive effect on payout. Firms have higher cash tend to pay higher dividend. Finally, the impact of size of firm on dividend payout is not clearly asserted, the estimators are </w:t>
      </w:r>
      <w:r w:rsidR="000A2D94">
        <w:rPr>
          <w:rFonts w:ascii="Times New Roman" w:hAnsi="Times New Roman" w:cs="Times New Roman"/>
          <w:color w:val="000000" w:themeColor="text1"/>
          <w:szCs w:val="20"/>
        </w:rPr>
        <w:t xml:space="preserve">positive and </w:t>
      </w:r>
      <w:r w:rsidR="0096726D" w:rsidRPr="004D3B7B">
        <w:rPr>
          <w:rFonts w:ascii="Times New Roman" w:hAnsi="Times New Roman" w:cs="Times New Roman"/>
          <w:color w:val="000000" w:themeColor="text1"/>
          <w:szCs w:val="20"/>
        </w:rPr>
        <w:t>signi</w:t>
      </w:r>
      <w:r w:rsidR="007016F7" w:rsidRPr="004D3B7B">
        <w:rPr>
          <w:rFonts w:ascii="Times New Roman" w:hAnsi="Times New Roman" w:cs="Times New Roman"/>
          <w:color w:val="000000" w:themeColor="text1"/>
          <w:szCs w:val="20"/>
        </w:rPr>
        <w:t>ficant in Within Group method (m</w:t>
      </w:r>
      <w:r w:rsidR="0096726D" w:rsidRPr="004D3B7B">
        <w:rPr>
          <w:rFonts w:ascii="Times New Roman" w:hAnsi="Times New Roman" w:cs="Times New Roman"/>
          <w:color w:val="000000" w:themeColor="text1"/>
          <w:szCs w:val="20"/>
        </w:rPr>
        <w:t>odel (</w:t>
      </w:r>
      <w:r w:rsidR="007016F7" w:rsidRPr="004D3B7B">
        <w:rPr>
          <w:rFonts w:ascii="Times New Roman" w:hAnsi="Times New Roman" w:cs="Times New Roman"/>
          <w:color w:val="000000" w:themeColor="text1"/>
          <w:szCs w:val="20"/>
        </w:rPr>
        <w:t>3)) and GMM difference method (m</w:t>
      </w:r>
      <w:r w:rsidR="0096726D" w:rsidRPr="004D3B7B">
        <w:rPr>
          <w:rFonts w:ascii="Times New Roman" w:hAnsi="Times New Roman" w:cs="Times New Roman"/>
          <w:color w:val="000000" w:themeColor="text1"/>
          <w:szCs w:val="20"/>
        </w:rPr>
        <w:t xml:space="preserve">odel (4) and (5)).   </w:t>
      </w:r>
    </w:p>
    <w:p w:rsidR="0096726D" w:rsidRPr="00BB0EA4" w:rsidRDefault="00D455EE" w:rsidP="00BB0EA4">
      <w:pPr>
        <w:tabs>
          <w:tab w:val="left" w:pos="284"/>
          <w:tab w:val="left" w:pos="567"/>
        </w:tabs>
        <w:spacing w:after="0" w:line="360" w:lineRule="auto"/>
        <w:jc w:val="center"/>
        <w:rPr>
          <w:rFonts w:ascii="Times New Roman" w:hAnsi="Times New Roman" w:cs="Times New Roman"/>
          <w:b/>
          <w:color w:val="000000" w:themeColor="text1"/>
          <w:sz w:val="18"/>
          <w:szCs w:val="18"/>
        </w:rPr>
      </w:pPr>
      <w:r w:rsidRPr="00BB0EA4">
        <w:rPr>
          <w:rFonts w:ascii="Times New Roman" w:hAnsi="Times New Roman" w:cs="Times New Roman"/>
          <w:b/>
          <w:color w:val="000000" w:themeColor="text1"/>
          <w:sz w:val="18"/>
          <w:szCs w:val="18"/>
        </w:rPr>
        <w:t>&lt;Table 6&gt;</w:t>
      </w:r>
      <w:r w:rsidR="00BB0EA4" w:rsidRPr="00BB0EA4">
        <w:rPr>
          <w:rFonts w:ascii="Times New Roman" w:hAnsi="Times New Roman" w:cs="Times New Roman"/>
          <w:b/>
          <w:color w:val="000000" w:themeColor="text1"/>
          <w:sz w:val="18"/>
          <w:szCs w:val="18"/>
        </w:rPr>
        <w:t xml:space="preserve"> </w:t>
      </w:r>
      <w:r w:rsidR="0096726D" w:rsidRPr="00BB0EA4">
        <w:rPr>
          <w:rFonts w:ascii="Times New Roman" w:hAnsi="Times New Roman" w:cs="Times New Roman"/>
          <w:b/>
          <w:color w:val="000000" w:themeColor="text1"/>
          <w:sz w:val="18"/>
          <w:szCs w:val="18"/>
        </w:rPr>
        <w:t xml:space="preserve">Relationship between </w:t>
      </w:r>
      <w:r w:rsidR="001332B8">
        <w:rPr>
          <w:rFonts w:ascii="Times New Roman" w:hAnsi="Times New Roman" w:cs="Times New Roman"/>
          <w:b/>
          <w:color w:val="000000" w:themeColor="text1"/>
          <w:sz w:val="18"/>
          <w:szCs w:val="18"/>
        </w:rPr>
        <w:t xml:space="preserve">the </w:t>
      </w:r>
      <w:r w:rsidR="0096726D" w:rsidRPr="00BB0EA4">
        <w:rPr>
          <w:rFonts w:ascii="Times New Roman" w:hAnsi="Times New Roman" w:cs="Times New Roman"/>
          <w:b/>
          <w:color w:val="000000" w:themeColor="text1"/>
          <w:sz w:val="18"/>
          <w:szCs w:val="18"/>
        </w:rPr>
        <w:t>identity of government ownership and dividend payout</w:t>
      </w:r>
    </w:p>
    <w:tbl>
      <w:tblPr>
        <w:tblW w:w="9184" w:type="dxa"/>
        <w:tblInd w:w="-815"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277"/>
        <w:gridCol w:w="963"/>
        <w:gridCol w:w="1099"/>
        <w:gridCol w:w="929"/>
        <w:gridCol w:w="1134"/>
        <w:gridCol w:w="1203"/>
        <w:gridCol w:w="1204"/>
        <w:gridCol w:w="1375"/>
      </w:tblGrid>
      <w:tr w:rsidR="0096726D" w:rsidRPr="004D3B7B" w:rsidTr="000A2D94">
        <w:trPr>
          <w:trHeight w:val="327"/>
        </w:trPr>
        <w:tc>
          <w:tcPr>
            <w:tcW w:w="1277" w:type="dxa"/>
            <w:tcBorders>
              <w:top w:val="single" w:sz="4" w:space="0" w:color="auto"/>
              <w:bottom w:val="nil"/>
            </w:tcBorders>
            <w:shd w:val="clear" w:color="auto" w:fill="auto"/>
            <w:noWrap/>
            <w:vAlign w:val="bottom"/>
            <w:hideMark/>
          </w:tcPr>
          <w:p w:rsidR="0096726D" w:rsidRPr="004D3B7B" w:rsidRDefault="0096726D" w:rsidP="00B05E94">
            <w:pPr>
              <w:wordWrap/>
              <w:spacing w:after="0" w:line="240" w:lineRule="atLeast"/>
              <w:jc w:val="lef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2062" w:type="dxa"/>
            <w:gridSpan w:val="2"/>
            <w:tcBorders>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00" w:lineRule="atLeast"/>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Pooled OLS</w:t>
            </w:r>
          </w:p>
        </w:tc>
        <w:tc>
          <w:tcPr>
            <w:tcW w:w="929" w:type="dxa"/>
            <w:tcBorders>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00" w:lineRule="atLeast"/>
              <w:jc w:val="left"/>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WG</w:t>
            </w:r>
          </w:p>
        </w:tc>
        <w:tc>
          <w:tcPr>
            <w:tcW w:w="2337" w:type="dxa"/>
            <w:gridSpan w:val="2"/>
            <w:tcBorders>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GMM-DIF</w:t>
            </w:r>
          </w:p>
        </w:tc>
        <w:tc>
          <w:tcPr>
            <w:tcW w:w="2579" w:type="dxa"/>
            <w:gridSpan w:val="2"/>
            <w:tcBorders>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GMM-SYS</w:t>
            </w:r>
          </w:p>
        </w:tc>
      </w:tr>
      <w:tr w:rsidR="0096726D" w:rsidRPr="004D3B7B" w:rsidTr="000A2D94">
        <w:trPr>
          <w:trHeight w:val="327"/>
        </w:trPr>
        <w:tc>
          <w:tcPr>
            <w:tcW w:w="1277" w:type="dxa"/>
            <w:tcBorders>
              <w:top w:val="nil"/>
              <w:bottom w:val="single" w:sz="4" w:space="0" w:color="auto"/>
            </w:tcBorders>
            <w:shd w:val="clear" w:color="auto" w:fill="auto"/>
            <w:noWrap/>
            <w:vAlign w:val="bottom"/>
            <w:hideMark/>
          </w:tcPr>
          <w:p w:rsidR="0096726D" w:rsidRPr="004D3B7B" w:rsidRDefault="0096726D" w:rsidP="00B05E94">
            <w:pPr>
              <w:widowControl/>
              <w:wordWrap/>
              <w:autoSpaceDE/>
              <w:autoSpaceDN/>
              <w:spacing w:after="0" w:line="240" w:lineRule="atLeast"/>
              <w:jc w:val="left"/>
              <w:rPr>
                <w:rFonts w:ascii="Times New Roman" w:eastAsia="Times New Roman" w:hAnsi="Times New Roman" w:cs="Times New Roman"/>
                <w:color w:val="000000" w:themeColor="text1"/>
                <w:kern w:val="0"/>
                <w:sz w:val="18"/>
                <w:szCs w:val="18"/>
                <w:lang w:val="en-GB"/>
              </w:rPr>
            </w:pPr>
          </w:p>
        </w:tc>
        <w:tc>
          <w:tcPr>
            <w:tcW w:w="963"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(1)</w:t>
            </w:r>
          </w:p>
        </w:tc>
        <w:tc>
          <w:tcPr>
            <w:tcW w:w="1099"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(2)</w:t>
            </w:r>
          </w:p>
        </w:tc>
        <w:tc>
          <w:tcPr>
            <w:tcW w:w="929"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(3)</w:t>
            </w:r>
          </w:p>
        </w:tc>
        <w:tc>
          <w:tcPr>
            <w:tcW w:w="1134"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(4)</w:t>
            </w:r>
          </w:p>
        </w:tc>
        <w:tc>
          <w:tcPr>
            <w:tcW w:w="1203"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(5)</w:t>
            </w:r>
          </w:p>
        </w:tc>
        <w:tc>
          <w:tcPr>
            <w:tcW w:w="1204"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(6)</w:t>
            </w:r>
          </w:p>
        </w:tc>
        <w:tc>
          <w:tcPr>
            <w:tcW w:w="1375"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00" w:lineRule="atLeast"/>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(7)</w:t>
            </w:r>
          </w:p>
        </w:tc>
      </w:tr>
      <w:tr w:rsidR="0096726D" w:rsidRPr="004D3B7B" w:rsidTr="000A2D94">
        <w:trPr>
          <w:trHeight w:val="327"/>
        </w:trPr>
        <w:tc>
          <w:tcPr>
            <w:tcW w:w="1277" w:type="dxa"/>
            <w:tcBorders>
              <w:top w:val="single" w:sz="4" w:space="0" w:color="auto"/>
            </w:tcBorders>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GOVD</w:t>
            </w:r>
          </w:p>
        </w:tc>
        <w:tc>
          <w:tcPr>
            <w:tcW w:w="963" w:type="dxa"/>
            <w:tcBorders>
              <w:top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vertAlign w:val="superscript"/>
                <w:lang w:val="en-GB"/>
              </w:rPr>
            </w:pPr>
            <w:r w:rsidRPr="004D3B7B">
              <w:rPr>
                <w:rFonts w:ascii="Times New Roman" w:eastAsia="Times New Roman" w:hAnsi="Times New Roman" w:cs="Times New Roman"/>
                <w:b/>
                <w:bCs/>
                <w:color w:val="000000" w:themeColor="text1"/>
                <w:kern w:val="0"/>
                <w:sz w:val="18"/>
                <w:szCs w:val="18"/>
                <w:lang w:val="en-GB"/>
              </w:rPr>
              <w:t>0.079</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099" w:type="dxa"/>
            <w:tcBorders>
              <w:top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0.074</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29" w:type="dxa"/>
            <w:tcBorders>
              <w:top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0.093</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134" w:type="dxa"/>
            <w:tcBorders>
              <w:top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0.050</w:t>
            </w:r>
          </w:p>
        </w:tc>
        <w:tc>
          <w:tcPr>
            <w:tcW w:w="1203" w:type="dxa"/>
            <w:tcBorders>
              <w:top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0.086</w:t>
            </w:r>
          </w:p>
        </w:tc>
        <w:tc>
          <w:tcPr>
            <w:tcW w:w="1204" w:type="dxa"/>
            <w:tcBorders>
              <w:top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Cs/>
                <w:color w:val="000000" w:themeColor="text1"/>
                <w:kern w:val="0"/>
                <w:sz w:val="18"/>
                <w:szCs w:val="18"/>
                <w:vertAlign w:val="superscript"/>
                <w:lang w:val="en-GB"/>
              </w:rPr>
            </w:pPr>
            <w:r w:rsidRPr="004D3B7B">
              <w:rPr>
                <w:rFonts w:ascii="Times New Roman" w:eastAsia="Times New Roman" w:hAnsi="Times New Roman" w:cs="Times New Roman"/>
                <w:b/>
                <w:bCs/>
                <w:color w:val="000000" w:themeColor="text1"/>
                <w:kern w:val="0"/>
                <w:sz w:val="18"/>
                <w:szCs w:val="18"/>
                <w:lang w:val="en-GB"/>
              </w:rPr>
              <w:t>0.086</w:t>
            </w:r>
            <w:r w:rsidRPr="004D3B7B">
              <w:rPr>
                <w:rFonts w:ascii="Times New Roman" w:eastAsia="Times New Roman" w:hAnsi="Times New Roman" w:cs="Times New Roman"/>
                <w:bCs/>
                <w:color w:val="000000" w:themeColor="text1"/>
                <w:kern w:val="0"/>
                <w:sz w:val="18"/>
                <w:szCs w:val="18"/>
                <w:vertAlign w:val="superscript"/>
                <w:lang w:val="en-GB"/>
              </w:rPr>
              <w:t>***</w:t>
            </w:r>
          </w:p>
        </w:tc>
        <w:tc>
          <w:tcPr>
            <w:tcW w:w="1375" w:type="dxa"/>
            <w:tcBorders>
              <w:top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0.105</w:t>
            </w:r>
            <w:r w:rsidRPr="004D3B7B">
              <w:rPr>
                <w:rFonts w:ascii="Times New Roman" w:eastAsia="Times New Roman" w:hAnsi="Times New Roman" w:cs="Times New Roman"/>
                <w:bCs/>
                <w:color w:val="000000" w:themeColor="text1"/>
                <w:kern w:val="0"/>
                <w:sz w:val="18"/>
                <w:szCs w:val="18"/>
                <w:vertAlign w:val="superscript"/>
                <w:lang w:val="en-GB"/>
              </w:rPr>
              <w:t>***</w:t>
            </w:r>
          </w:p>
        </w:tc>
      </w:tr>
      <w:tr w:rsidR="0096726D" w:rsidRPr="004D3B7B" w:rsidTr="000A2D94">
        <w:trPr>
          <w:trHeight w:val="327"/>
        </w:trPr>
        <w:tc>
          <w:tcPr>
            <w:tcW w:w="1277" w:type="dxa"/>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6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(0.017)</w:t>
            </w:r>
          </w:p>
        </w:tc>
        <w:tc>
          <w:tcPr>
            <w:tcW w:w="109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(0.018)</w:t>
            </w:r>
          </w:p>
        </w:tc>
        <w:tc>
          <w:tcPr>
            <w:tcW w:w="92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(0.046)</w:t>
            </w:r>
          </w:p>
        </w:tc>
        <w:tc>
          <w:tcPr>
            <w:tcW w:w="113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(0.076)</w:t>
            </w:r>
          </w:p>
        </w:tc>
        <w:tc>
          <w:tcPr>
            <w:tcW w:w="120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(0.070)</w:t>
            </w:r>
          </w:p>
        </w:tc>
        <w:tc>
          <w:tcPr>
            <w:tcW w:w="120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(0.022)</w:t>
            </w:r>
          </w:p>
        </w:tc>
        <w:tc>
          <w:tcPr>
            <w:tcW w:w="1375"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(0.022)</w:t>
            </w:r>
          </w:p>
        </w:tc>
      </w:tr>
      <w:tr w:rsidR="0096726D" w:rsidRPr="004D3B7B" w:rsidTr="000A2D94">
        <w:trPr>
          <w:trHeight w:val="327"/>
        </w:trPr>
        <w:tc>
          <w:tcPr>
            <w:tcW w:w="1277" w:type="dxa"/>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0A2D94">
              <w:rPr>
                <w:rFonts w:ascii="Times New Roman" w:eastAsia="Times New Roman" w:hAnsi="Times New Roman" w:cs="Times New Roman"/>
                <w:color w:val="000000" w:themeColor="text1"/>
                <w:kern w:val="0"/>
                <w:sz w:val="18"/>
                <w:szCs w:val="18"/>
                <w:lang w:val="en-GB"/>
              </w:rPr>
              <w:t>DIVP</w:t>
            </w:r>
            <w:r w:rsidR="00BB0EA4" w:rsidRPr="000A2D94">
              <w:rPr>
                <w:rFonts w:ascii="Times New Roman" w:eastAsia="Times New Roman" w:hAnsi="Times New Roman" w:cs="Times New Roman"/>
                <w:color w:val="000000" w:themeColor="text1"/>
                <w:kern w:val="0"/>
                <w:sz w:val="18"/>
                <w:szCs w:val="18"/>
                <w:lang w:val="en-GB"/>
              </w:rPr>
              <w:t>(-1)</w:t>
            </w:r>
          </w:p>
        </w:tc>
        <w:tc>
          <w:tcPr>
            <w:tcW w:w="96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0.417</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09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0.399</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2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0.013</w:t>
            </w:r>
          </w:p>
        </w:tc>
        <w:tc>
          <w:tcPr>
            <w:tcW w:w="113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0.133</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20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0.140</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20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0.341</w:t>
            </w:r>
            <w:r w:rsidRPr="004D3B7B">
              <w:rPr>
                <w:rFonts w:ascii="Times New Roman" w:eastAsia="Times New Roman" w:hAnsi="Times New Roman" w:cs="Times New Roman"/>
                <w:bCs/>
                <w:color w:val="000000" w:themeColor="text1"/>
                <w:kern w:val="0"/>
                <w:sz w:val="18"/>
                <w:szCs w:val="18"/>
                <w:vertAlign w:val="superscript"/>
                <w:lang w:val="en-GB"/>
              </w:rPr>
              <w:t>***</w:t>
            </w:r>
          </w:p>
        </w:tc>
        <w:tc>
          <w:tcPr>
            <w:tcW w:w="1375"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0.316</w:t>
            </w:r>
            <w:r w:rsidRPr="004D3B7B">
              <w:rPr>
                <w:rFonts w:ascii="Times New Roman" w:eastAsia="Times New Roman" w:hAnsi="Times New Roman" w:cs="Times New Roman"/>
                <w:bCs/>
                <w:color w:val="000000" w:themeColor="text1"/>
                <w:kern w:val="0"/>
                <w:sz w:val="18"/>
                <w:szCs w:val="18"/>
                <w:vertAlign w:val="superscript"/>
                <w:lang w:val="en-GB"/>
              </w:rPr>
              <w:t>***</w:t>
            </w:r>
          </w:p>
        </w:tc>
      </w:tr>
      <w:tr w:rsidR="0096726D" w:rsidRPr="004D3B7B" w:rsidTr="000A2D94">
        <w:trPr>
          <w:trHeight w:val="327"/>
        </w:trPr>
        <w:tc>
          <w:tcPr>
            <w:tcW w:w="1277" w:type="dxa"/>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6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(0.032)</w:t>
            </w:r>
          </w:p>
        </w:tc>
        <w:tc>
          <w:tcPr>
            <w:tcW w:w="109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(0.033)</w:t>
            </w:r>
          </w:p>
        </w:tc>
        <w:tc>
          <w:tcPr>
            <w:tcW w:w="92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(0.023)</w:t>
            </w:r>
          </w:p>
        </w:tc>
        <w:tc>
          <w:tcPr>
            <w:tcW w:w="113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(0.057)</w:t>
            </w:r>
          </w:p>
        </w:tc>
        <w:tc>
          <w:tcPr>
            <w:tcW w:w="120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(0.057)</w:t>
            </w:r>
          </w:p>
        </w:tc>
        <w:tc>
          <w:tcPr>
            <w:tcW w:w="120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(0.048)</w:t>
            </w:r>
          </w:p>
        </w:tc>
        <w:tc>
          <w:tcPr>
            <w:tcW w:w="1375"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(0.044)</w:t>
            </w:r>
          </w:p>
        </w:tc>
      </w:tr>
      <w:tr w:rsidR="0096726D" w:rsidRPr="004D3B7B" w:rsidTr="000A2D94">
        <w:trPr>
          <w:trHeight w:val="327"/>
        </w:trPr>
        <w:tc>
          <w:tcPr>
            <w:tcW w:w="1277" w:type="dxa"/>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LEV</w:t>
            </w:r>
          </w:p>
        </w:tc>
        <w:tc>
          <w:tcPr>
            <w:tcW w:w="96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vertAlign w:val="superscript"/>
                <w:lang w:val="en-GB"/>
              </w:rPr>
            </w:pPr>
            <w:r w:rsidRPr="004D3B7B">
              <w:rPr>
                <w:rFonts w:ascii="Times New Roman" w:eastAsia="Times New Roman" w:hAnsi="Times New Roman" w:cs="Times New Roman"/>
                <w:b/>
                <w:color w:val="000000" w:themeColor="text1"/>
                <w:kern w:val="0"/>
                <w:sz w:val="18"/>
                <w:szCs w:val="18"/>
                <w:lang w:val="en-GB"/>
              </w:rPr>
              <w:t>-0.026</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09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-0.023</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92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-0.086</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-0.096</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20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-0.098</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20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-0.026</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375"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-0.024</w:t>
            </w:r>
            <w:r w:rsidRPr="004D3B7B">
              <w:rPr>
                <w:rFonts w:ascii="Times New Roman" w:eastAsia="Times New Roman" w:hAnsi="Times New Roman" w:cs="Times New Roman"/>
                <w:b/>
                <w:color w:val="000000" w:themeColor="text1"/>
                <w:kern w:val="0"/>
                <w:sz w:val="18"/>
                <w:szCs w:val="18"/>
                <w:vertAlign w:val="superscript"/>
                <w:lang w:val="en-GB"/>
              </w:rPr>
              <w:t>**</w:t>
            </w:r>
          </w:p>
        </w:tc>
      </w:tr>
      <w:tr w:rsidR="0096726D" w:rsidRPr="004D3B7B" w:rsidTr="000A2D94">
        <w:trPr>
          <w:trHeight w:val="327"/>
        </w:trPr>
        <w:tc>
          <w:tcPr>
            <w:tcW w:w="1277" w:type="dxa"/>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6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(0.008)</w:t>
            </w:r>
          </w:p>
        </w:tc>
        <w:tc>
          <w:tcPr>
            <w:tcW w:w="109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(0.009)</w:t>
            </w:r>
          </w:p>
        </w:tc>
        <w:tc>
          <w:tcPr>
            <w:tcW w:w="92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(0.013)</w:t>
            </w:r>
          </w:p>
        </w:tc>
        <w:tc>
          <w:tcPr>
            <w:tcW w:w="113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(0.024)</w:t>
            </w:r>
          </w:p>
        </w:tc>
        <w:tc>
          <w:tcPr>
            <w:tcW w:w="120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(0.025)</w:t>
            </w:r>
          </w:p>
        </w:tc>
        <w:tc>
          <w:tcPr>
            <w:tcW w:w="120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(0.009)</w:t>
            </w:r>
          </w:p>
        </w:tc>
        <w:tc>
          <w:tcPr>
            <w:tcW w:w="1375"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(0.010)</w:t>
            </w:r>
          </w:p>
        </w:tc>
      </w:tr>
      <w:tr w:rsidR="0096726D" w:rsidRPr="004D3B7B" w:rsidTr="000A2D94">
        <w:trPr>
          <w:trHeight w:val="327"/>
        </w:trPr>
        <w:tc>
          <w:tcPr>
            <w:tcW w:w="1277" w:type="dxa"/>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MB</w:t>
            </w:r>
          </w:p>
        </w:tc>
        <w:tc>
          <w:tcPr>
            <w:tcW w:w="96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0.036</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09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0.039</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2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0.012</w:t>
            </w:r>
          </w:p>
        </w:tc>
        <w:tc>
          <w:tcPr>
            <w:tcW w:w="113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0.009</w:t>
            </w:r>
          </w:p>
        </w:tc>
        <w:tc>
          <w:tcPr>
            <w:tcW w:w="120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0.009</w:t>
            </w:r>
          </w:p>
        </w:tc>
        <w:tc>
          <w:tcPr>
            <w:tcW w:w="120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0.039</w:t>
            </w:r>
            <w:r w:rsidRPr="004D3B7B">
              <w:rPr>
                <w:rFonts w:ascii="Times New Roman" w:eastAsia="Times New Roman" w:hAnsi="Times New Roman" w:cs="Times New Roman"/>
                <w:bCs/>
                <w:color w:val="000000" w:themeColor="text1"/>
                <w:kern w:val="0"/>
                <w:sz w:val="18"/>
                <w:szCs w:val="18"/>
                <w:vertAlign w:val="superscript"/>
                <w:lang w:val="en-GB"/>
              </w:rPr>
              <w:t>***</w:t>
            </w:r>
          </w:p>
        </w:tc>
        <w:tc>
          <w:tcPr>
            <w:tcW w:w="1375"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0.043</w:t>
            </w:r>
            <w:r w:rsidRPr="004D3B7B">
              <w:rPr>
                <w:rFonts w:ascii="Times New Roman" w:eastAsia="Times New Roman" w:hAnsi="Times New Roman" w:cs="Times New Roman"/>
                <w:bCs/>
                <w:color w:val="000000" w:themeColor="text1"/>
                <w:kern w:val="0"/>
                <w:sz w:val="18"/>
                <w:szCs w:val="18"/>
                <w:vertAlign w:val="superscript"/>
                <w:lang w:val="en-GB"/>
              </w:rPr>
              <w:t>***</w:t>
            </w:r>
          </w:p>
        </w:tc>
      </w:tr>
      <w:tr w:rsidR="0096726D" w:rsidRPr="004D3B7B" w:rsidTr="000A2D94">
        <w:trPr>
          <w:trHeight w:val="327"/>
        </w:trPr>
        <w:tc>
          <w:tcPr>
            <w:tcW w:w="1277" w:type="dxa"/>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6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(0.006)</w:t>
            </w:r>
          </w:p>
        </w:tc>
        <w:tc>
          <w:tcPr>
            <w:tcW w:w="109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(0.007)</w:t>
            </w:r>
          </w:p>
        </w:tc>
        <w:tc>
          <w:tcPr>
            <w:tcW w:w="92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(0.009)</w:t>
            </w:r>
          </w:p>
        </w:tc>
        <w:tc>
          <w:tcPr>
            <w:tcW w:w="113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(0.013)</w:t>
            </w:r>
          </w:p>
        </w:tc>
        <w:tc>
          <w:tcPr>
            <w:tcW w:w="120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(0.012)</w:t>
            </w:r>
          </w:p>
        </w:tc>
        <w:tc>
          <w:tcPr>
            <w:tcW w:w="120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(0.008)</w:t>
            </w:r>
          </w:p>
        </w:tc>
        <w:tc>
          <w:tcPr>
            <w:tcW w:w="1375"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(0.008)</w:t>
            </w:r>
          </w:p>
        </w:tc>
      </w:tr>
      <w:tr w:rsidR="0096726D" w:rsidRPr="004D3B7B" w:rsidTr="000A2D94">
        <w:trPr>
          <w:trHeight w:val="327"/>
        </w:trPr>
        <w:tc>
          <w:tcPr>
            <w:tcW w:w="1277" w:type="dxa"/>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EBITNS</w:t>
            </w:r>
          </w:p>
        </w:tc>
        <w:tc>
          <w:tcPr>
            <w:tcW w:w="96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0.261</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09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0.346</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2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0.680</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0.657</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20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0.740</w:t>
            </w:r>
          </w:p>
        </w:tc>
        <w:tc>
          <w:tcPr>
            <w:tcW w:w="120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0.259</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375"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0.274</w:t>
            </w:r>
            <w:r w:rsidRPr="004D3B7B">
              <w:rPr>
                <w:rFonts w:ascii="Times New Roman" w:eastAsia="Times New Roman" w:hAnsi="Times New Roman" w:cs="Times New Roman"/>
                <w:b/>
                <w:color w:val="000000" w:themeColor="text1"/>
                <w:kern w:val="0"/>
                <w:sz w:val="18"/>
                <w:szCs w:val="18"/>
                <w:vertAlign w:val="superscript"/>
                <w:lang w:val="en-GB"/>
              </w:rPr>
              <w:t>**</w:t>
            </w:r>
          </w:p>
        </w:tc>
      </w:tr>
      <w:tr w:rsidR="0096726D" w:rsidRPr="004D3B7B" w:rsidTr="000A2D94">
        <w:trPr>
          <w:trHeight w:val="327"/>
        </w:trPr>
        <w:tc>
          <w:tcPr>
            <w:tcW w:w="1277" w:type="dxa"/>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6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(0.061)</w:t>
            </w:r>
          </w:p>
        </w:tc>
        <w:tc>
          <w:tcPr>
            <w:tcW w:w="109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(0.075)</w:t>
            </w:r>
          </w:p>
        </w:tc>
        <w:tc>
          <w:tcPr>
            <w:tcW w:w="92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(0.120)</w:t>
            </w:r>
          </w:p>
        </w:tc>
        <w:tc>
          <w:tcPr>
            <w:tcW w:w="113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(0.165)</w:t>
            </w:r>
          </w:p>
        </w:tc>
        <w:tc>
          <w:tcPr>
            <w:tcW w:w="120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(0.163)</w:t>
            </w:r>
          </w:p>
        </w:tc>
        <w:tc>
          <w:tcPr>
            <w:tcW w:w="120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(0.078)</w:t>
            </w:r>
          </w:p>
        </w:tc>
        <w:tc>
          <w:tcPr>
            <w:tcW w:w="1375"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(0.082)</w:t>
            </w:r>
          </w:p>
        </w:tc>
      </w:tr>
      <w:tr w:rsidR="0096726D" w:rsidRPr="004D3B7B" w:rsidTr="000A2D94">
        <w:trPr>
          <w:trHeight w:val="327"/>
        </w:trPr>
        <w:tc>
          <w:tcPr>
            <w:tcW w:w="1277" w:type="dxa"/>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CASHTA</w:t>
            </w:r>
          </w:p>
        </w:tc>
        <w:tc>
          <w:tcPr>
            <w:tcW w:w="96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0.575</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09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0.566</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2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0.345</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13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0.189</w:t>
            </w:r>
          </w:p>
        </w:tc>
        <w:tc>
          <w:tcPr>
            <w:tcW w:w="120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vertAlign w:val="superscript"/>
                <w:lang w:val="en-GB"/>
              </w:rPr>
            </w:pPr>
            <w:r w:rsidRPr="004D3B7B">
              <w:rPr>
                <w:rFonts w:ascii="Times New Roman" w:eastAsia="Times New Roman" w:hAnsi="Times New Roman" w:cs="Times New Roman"/>
                <w:b/>
                <w:color w:val="000000" w:themeColor="text1"/>
                <w:kern w:val="0"/>
                <w:sz w:val="18"/>
                <w:szCs w:val="18"/>
                <w:lang w:val="en-GB"/>
              </w:rPr>
              <w:t>0.224</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20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0.622</w:t>
            </w:r>
            <w:r w:rsidRPr="004D3B7B">
              <w:rPr>
                <w:rFonts w:ascii="Times New Roman" w:eastAsia="Times New Roman" w:hAnsi="Times New Roman" w:cs="Times New Roman"/>
                <w:bCs/>
                <w:color w:val="000000" w:themeColor="text1"/>
                <w:kern w:val="0"/>
                <w:sz w:val="18"/>
                <w:szCs w:val="18"/>
                <w:vertAlign w:val="superscript"/>
                <w:lang w:val="en-GB"/>
              </w:rPr>
              <w:t>***</w:t>
            </w:r>
          </w:p>
        </w:tc>
        <w:tc>
          <w:tcPr>
            <w:tcW w:w="1375"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0.604</w:t>
            </w:r>
            <w:r w:rsidRPr="004D3B7B">
              <w:rPr>
                <w:rFonts w:ascii="Times New Roman" w:eastAsia="Times New Roman" w:hAnsi="Times New Roman" w:cs="Times New Roman"/>
                <w:bCs/>
                <w:color w:val="000000" w:themeColor="text1"/>
                <w:kern w:val="0"/>
                <w:sz w:val="18"/>
                <w:szCs w:val="18"/>
                <w:vertAlign w:val="superscript"/>
                <w:lang w:val="en-GB"/>
              </w:rPr>
              <w:t>***</w:t>
            </w:r>
          </w:p>
        </w:tc>
      </w:tr>
      <w:tr w:rsidR="0096726D" w:rsidRPr="004D3B7B" w:rsidTr="000A2D94">
        <w:trPr>
          <w:trHeight w:val="327"/>
        </w:trPr>
        <w:tc>
          <w:tcPr>
            <w:tcW w:w="1277" w:type="dxa"/>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6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(0.076)</w:t>
            </w:r>
          </w:p>
        </w:tc>
        <w:tc>
          <w:tcPr>
            <w:tcW w:w="109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(0.077)</w:t>
            </w:r>
          </w:p>
        </w:tc>
        <w:tc>
          <w:tcPr>
            <w:tcW w:w="92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(0.119)</w:t>
            </w:r>
          </w:p>
        </w:tc>
        <w:tc>
          <w:tcPr>
            <w:tcW w:w="113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(0.115)</w:t>
            </w:r>
          </w:p>
        </w:tc>
        <w:tc>
          <w:tcPr>
            <w:tcW w:w="120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(0.116)</w:t>
            </w:r>
          </w:p>
        </w:tc>
        <w:tc>
          <w:tcPr>
            <w:tcW w:w="120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(0.088)</w:t>
            </w:r>
          </w:p>
        </w:tc>
        <w:tc>
          <w:tcPr>
            <w:tcW w:w="1375"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(0.089)</w:t>
            </w:r>
          </w:p>
        </w:tc>
      </w:tr>
      <w:tr w:rsidR="0096726D" w:rsidRPr="004D3B7B" w:rsidTr="000A2D94">
        <w:trPr>
          <w:trHeight w:val="327"/>
        </w:trPr>
        <w:tc>
          <w:tcPr>
            <w:tcW w:w="1277" w:type="dxa"/>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RETA</w:t>
            </w:r>
          </w:p>
        </w:tc>
        <w:tc>
          <w:tcPr>
            <w:tcW w:w="96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-3.737</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09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-3.906</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2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-5.905</w:t>
            </w:r>
            <w:r w:rsidRPr="004D3B7B">
              <w:rPr>
                <w:rFonts w:ascii="Times New Roman" w:eastAsia="Times New Roman" w:hAnsi="Times New Roman" w:cs="Times New Roman"/>
                <w:bCs/>
                <w:color w:val="000000" w:themeColor="text1"/>
                <w:kern w:val="0"/>
                <w:sz w:val="18"/>
                <w:szCs w:val="18"/>
                <w:vertAlign w:val="superscript"/>
                <w:lang w:val="en-GB"/>
              </w:rPr>
              <w:t>***</w:t>
            </w:r>
          </w:p>
        </w:tc>
        <w:tc>
          <w:tcPr>
            <w:tcW w:w="113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-6.581</w:t>
            </w:r>
            <w:r w:rsidRPr="004D3B7B">
              <w:rPr>
                <w:rFonts w:ascii="Times New Roman" w:eastAsia="Times New Roman" w:hAnsi="Times New Roman" w:cs="Times New Roman"/>
                <w:bCs/>
                <w:color w:val="000000" w:themeColor="text1"/>
                <w:kern w:val="0"/>
                <w:sz w:val="18"/>
                <w:szCs w:val="18"/>
                <w:vertAlign w:val="superscript"/>
                <w:lang w:val="en-GB"/>
              </w:rPr>
              <w:t>***</w:t>
            </w:r>
          </w:p>
        </w:tc>
        <w:tc>
          <w:tcPr>
            <w:tcW w:w="120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-6.570</w:t>
            </w:r>
            <w:r w:rsidRPr="004D3B7B">
              <w:rPr>
                <w:rFonts w:ascii="Times New Roman" w:eastAsia="Times New Roman" w:hAnsi="Times New Roman" w:cs="Times New Roman"/>
                <w:bCs/>
                <w:color w:val="000000" w:themeColor="text1"/>
                <w:kern w:val="0"/>
                <w:sz w:val="18"/>
                <w:szCs w:val="18"/>
                <w:vertAlign w:val="superscript"/>
                <w:lang w:val="en-GB"/>
              </w:rPr>
              <w:t>***</w:t>
            </w:r>
          </w:p>
        </w:tc>
        <w:tc>
          <w:tcPr>
            <w:tcW w:w="120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-3.882</w:t>
            </w:r>
            <w:r w:rsidRPr="004D3B7B">
              <w:rPr>
                <w:rFonts w:ascii="Times New Roman" w:eastAsia="Times New Roman" w:hAnsi="Times New Roman" w:cs="Times New Roman"/>
                <w:bCs/>
                <w:color w:val="000000" w:themeColor="text1"/>
                <w:kern w:val="0"/>
                <w:sz w:val="18"/>
                <w:szCs w:val="18"/>
                <w:vertAlign w:val="superscript"/>
                <w:lang w:val="en-GB"/>
              </w:rPr>
              <w:t>***</w:t>
            </w:r>
          </w:p>
        </w:tc>
        <w:tc>
          <w:tcPr>
            <w:tcW w:w="1375"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-3.866</w:t>
            </w:r>
            <w:r w:rsidRPr="004D3B7B">
              <w:rPr>
                <w:rFonts w:ascii="Times New Roman" w:eastAsia="Times New Roman" w:hAnsi="Times New Roman" w:cs="Times New Roman"/>
                <w:bCs/>
                <w:color w:val="000000" w:themeColor="text1"/>
                <w:kern w:val="0"/>
                <w:sz w:val="18"/>
                <w:szCs w:val="18"/>
                <w:vertAlign w:val="superscript"/>
                <w:lang w:val="en-GB"/>
              </w:rPr>
              <w:t>***</w:t>
            </w:r>
          </w:p>
        </w:tc>
      </w:tr>
      <w:tr w:rsidR="0096726D" w:rsidRPr="004D3B7B" w:rsidTr="000A2D94">
        <w:trPr>
          <w:trHeight w:val="327"/>
        </w:trPr>
        <w:tc>
          <w:tcPr>
            <w:tcW w:w="1277" w:type="dxa"/>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6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(0.275)</w:t>
            </w:r>
          </w:p>
        </w:tc>
        <w:tc>
          <w:tcPr>
            <w:tcW w:w="109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(0.292)</w:t>
            </w:r>
          </w:p>
        </w:tc>
        <w:tc>
          <w:tcPr>
            <w:tcW w:w="92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(0.337)</w:t>
            </w:r>
          </w:p>
        </w:tc>
        <w:tc>
          <w:tcPr>
            <w:tcW w:w="113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(0.609)</w:t>
            </w:r>
          </w:p>
        </w:tc>
        <w:tc>
          <w:tcPr>
            <w:tcW w:w="120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(0.580)</w:t>
            </w:r>
          </w:p>
        </w:tc>
        <w:tc>
          <w:tcPr>
            <w:tcW w:w="120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(0.367)</w:t>
            </w:r>
          </w:p>
        </w:tc>
        <w:tc>
          <w:tcPr>
            <w:tcW w:w="1375"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(0.349)</w:t>
            </w:r>
          </w:p>
        </w:tc>
      </w:tr>
      <w:tr w:rsidR="0096726D" w:rsidRPr="004D3B7B" w:rsidTr="000A2D94">
        <w:trPr>
          <w:trHeight w:val="327"/>
        </w:trPr>
        <w:tc>
          <w:tcPr>
            <w:tcW w:w="1277" w:type="dxa"/>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SIZE</w:t>
            </w:r>
          </w:p>
        </w:tc>
        <w:tc>
          <w:tcPr>
            <w:tcW w:w="96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0.008</w:t>
            </w:r>
          </w:p>
        </w:tc>
        <w:tc>
          <w:tcPr>
            <w:tcW w:w="109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0.011</w:t>
            </w:r>
          </w:p>
        </w:tc>
        <w:tc>
          <w:tcPr>
            <w:tcW w:w="92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0.118</w:t>
            </w:r>
            <w:r w:rsidRPr="004D3B7B">
              <w:rPr>
                <w:rFonts w:ascii="Times New Roman" w:eastAsia="Times New Roman" w:hAnsi="Times New Roman" w:cs="Times New Roman"/>
                <w:bCs/>
                <w:color w:val="000000" w:themeColor="text1"/>
                <w:kern w:val="0"/>
                <w:sz w:val="18"/>
                <w:szCs w:val="18"/>
                <w:vertAlign w:val="superscript"/>
                <w:lang w:val="en-GB"/>
              </w:rPr>
              <w:t>***</w:t>
            </w:r>
          </w:p>
        </w:tc>
        <w:tc>
          <w:tcPr>
            <w:tcW w:w="113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0.158</w:t>
            </w:r>
            <w:r w:rsidRPr="004D3B7B">
              <w:rPr>
                <w:rFonts w:ascii="Times New Roman" w:eastAsia="Times New Roman" w:hAnsi="Times New Roman" w:cs="Times New Roman"/>
                <w:bCs/>
                <w:color w:val="000000" w:themeColor="text1"/>
                <w:kern w:val="0"/>
                <w:sz w:val="18"/>
                <w:szCs w:val="18"/>
                <w:vertAlign w:val="superscript"/>
                <w:lang w:val="en-GB"/>
              </w:rPr>
              <w:t>***</w:t>
            </w:r>
          </w:p>
        </w:tc>
        <w:tc>
          <w:tcPr>
            <w:tcW w:w="120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0.154</w:t>
            </w:r>
            <w:r w:rsidRPr="004D3B7B">
              <w:rPr>
                <w:rFonts w:ascii="Times New Roman" w:eastAsia="Times New Roman" w:hAnsi="Times New Roman" w:cs="Times New Roman"/>
                <w:bCs/>
                <w:color w:val="000000" w:themeColor="text1"/>
                <w:kern w:val="0"/>
                <w:sz w:val="18"/>
                <w:szCs w:val="18"/>
                <w:vertAlign w:val="superscript"/>
                <w:lang w:val="en-GB"/>
              </w:rPr>
              <w:t>***</w:t>
            </w:r>
          </w:p>
        </w:tc>
        <w:tc>
          <w:tcPr>
            <w:tcW w:w="120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0.007</w:t>
            </w:r>
          </w:p>
        </w:tc>
        <w:tc>
          <w:tcPr>
            <w:tcW w:w="1375"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0.006</w:t>
            </w:r>
          </w:p>
        </w:tc>
      </w:tr>
      <w:tr w:rsidR="0096726D" w:rsidRPr="004D3B7B" w:rsidTr="000A2D94">
        <w:trPr>
          <w:trHeight w:val="327"/>
        </w:trPr>
        <w:tc>
          <w:tcPr>
            <w:tcW w:w="1277" w:type="dxa"/>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6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(0.006)</w:t>
            </w:r>
          </w:p>
        </w:tc>
        <w:tc>
          <w:tcPr>
            <w:tcW w:w="109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(0.007)</w:t>
            </w:r>
          </w:p>
        </w:tc>
        <w:tc>
          <w:tcPr>
            <w:tcW w:w="92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(0.024)</w:t>
            </w:r>
          </w:p>
        </w:tc>
        <w:tc>
          <w:tcPr>
            <w:tcW w:w="113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(0.041)</w:t>
            </w:r>
          </w:p>
        </w:tc>
        <w:tc>
          <w:tcPr>
            <w:tcW w:w="120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(0.043)</w:t>
            </w:r>
          </w:p>
        </w:tc>
        <w:tc>
          <w:tcPr>
            <w:tcW w:w="120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(0.008)</w:t>
            </w:r>
          </w:p>
        </w:tc>
        <w:tc>
          <w:tcPr>
            <w:tcW w:w="1375"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(0.008)</w:t>
            </w:r>
          </w:p>
        </w:tc>
      </w:tr>
      <w:tr w:rsidR="0096726D" w:rsidRPr="004D3B7B" w:rsidTr="000A2D94">
        <w:trPr>
          <w:trHeight w:val="327"/>
        </w:trPr>
        <w:tc>
          <w:tcPr>
            <w:tcW w:w="1277" w:type="dxa"/>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Constant</w:t>
            </w:r>
          </w:p>
        </w:tc>
        <w:tc>
          <w:tcPr>
            <w:tcW w:w="96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0.019</w:t>
            </w:r>
          </w:p>
        </w:tc>
        <w:tc>
          <w:tcPr>
            <w:tcW w:w="109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-0.047</w:t>
            </w:r>
          </w:p>
        </w:tc>
        <w:tc>
          <w:tcPr>
            <w:tcW w:w="929"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-2.611</w:t>
            </w:r>
            <w:r w:rsidRPr="004D3B7B">
              <w:rPr>
                <w:rFonts w:ascii="Times New Roman" w:eastAsia="Times New Roman" w:hAnsi="Times New Roman" w:cs="Times New Roman"/>
                <w:bCs/>
                <w:color w:val="000000" w:themeColor="text1"/>
                <w:kern w:val="0"/>
                <w:sz w:val="18"/>
                <w:szCs w:val="18"/>
                <w:vertAlign w:val="superscript"/>
                <w:lang w:val="en-GB"/>
              </w:rPr>
              <w:t>***</w:t>
            </w:r>
          </w:p>
        </w:tc>
        <w:tc>
          <w:tcPr>
            <w:tcW w:w="113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203"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204"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0.064</w:t>
            </w:r>
          </w:p>
        </w:tc>
        <w:tc>
          <w:tcPr>
            <w:tcW w:w="1375" w:type="dxa"/>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0.081</w:t>
            </w:r>
          </w:p>
        </w:tc>
      </w:tr>
      <w:tr w:rsidR="0096726D" w:rsidRPr="004D3B7B" w:rsidTr="000A2D94">
        <w:trPr>
          <w:trHeight w:val="327"/>
        </w:trPr>
        <w:tc>
          <w:tcPr>
            <w:tcW w:w="1277" w:type="dxa"/>
            <w:tcBorders>
              <w:bottom w:val="single" w:sz="4" w:space="0" w:color="auto"/>
            </w:tcBorders>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63" w:type="dxa"/>
            <w:tcBorders>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(0.153)</w:t>
            </w:r>
          </w:p>
        </w:tc>
        <w:tc>
          <w:tcPr>
            <w:tcW w:w="1099" w:type="dxa"/>
            <w:tcBorders>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(0.183)</w:t>
            </w:r>
          </w:p>
        </w:tc>
        <w:tc>
          <w:tcPr>
            <w:tcW w:w="929" w:type="dxa"/>
            <w:tcBorders>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(0.646)</w:t>
            </w:r>
          </w:p>
        </w:tc>
        <w:tc>
          <w:tcPr>
            <w:tcW w:w="1134" w:type="dxa"/>
            <w:tcBorders>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203" w:type="dxa"/>
            <w:tcBorders>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204" w:type="dxa"/>
            <w:tcBorders>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(0.204)</w:t>
            </w:r>
          </w:p>
        </w:tc>
        <w:tc>
          <w:tcPr>
            <w:tcW w:w="1375" w:type="dxa"/>
            <w:tcBorders>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(0.215)</w:t>
            </w:r>
          </w:p>
        </w:tc>
      </w:tr>
      <w:tr w:rsidR="0096726D" w:rsidRPr="004D3B7B" w:rsidTr="000A2D94">
        <w:trPr>
          <w:trHeight w:val="327"/>
        </w:trPr>
        <w:tc>
          <w:tcPr>
            <w:tcW w:w="1277" w:type="dxa"/>
            <w:tcBorders>
              <w:top w:val="single" w:sz="4" w:space="0" w:color="auto"/>
              <w:bottom w:val="single" w:sz="4" w:space="0" w:color="auto"/>
            </w:tcBorders>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Year dummies</w:t>
            </w:r>
          </w:p>
        </w:tc>
        <w:tc>
          <w:tcPr>
            <w:tcW w:w="963"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No</w:t>
            </w:r>
          </w:p>
        </w:tc>
        <w:tc>
          <w:tcPr>
            <w:tcW w:w="1099"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Yes</w:t>
            </w:r>
          </w:p>
        </w:tc>
        <w:tc>
          <w:tcPr>
            <w:tcW w:w="929"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No</w:t>
            </w:r>
          </w:p>
        </w:tc>
        <w:tc>
          <w:tcPr>
            <w:tcW w:w="1134"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203"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204"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375"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r>
      <w:tr w:rsidR="0096726D" w:rsidRPr="004D3B7B" w:rsidTr="000A2D94">
        <w:trPr>
          <w:trHeight w:val="327"/>
        </w:trPr>
        <w:tc>
          <w:tcPr>
            <w:tcW w:w="1277" w:type="dxa"/>
            <w:tcBorders>
              <w:top w:val="single" w:sz="4" w:space="0" w:color="auto"/>
              <w:bottom w:val="single" w:sz="4" w:space="0" w:color="auto"/>
            </w:tcBorders>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Industry dummies</w:t>
            </w:r>
          </w:p>
        </w:tc>
        <w:tc>
          <w:tcPr>
            <w:tcW w:w="963"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No</w:t>
            </w:r>
          </w:p>
        </w:tc>
        <w:tc>
          <w:tcPr>
            <w:tcW w:w="1099"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Yes</w:t>
            </w:r>
          </w:p>
        </w:tc>
        <w:tc>
          <w:tcPr>
            <w:tcW w:w="929"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No</w:t>
            </w:r>
          </w:p>
        </w:tc>
        <w:tc>
          <w:tcPr>
            <w:tcW w:w="1134"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203"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204"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375"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r>
      <w:tr w:rsidR="0096726D" w:rsidRPr="004D3B7B" w:rsidTr="000A2D94">
        <w:trPr>
          <w:trHeight w:val="327"/>
        </w:trPr>
        <w:tc>
          <w:tcPr>
            <w:tcW w:w="1277" w:type="dxa"/>
            <w:tcBorders>
              <w:top w:val="single" w:sz="4" w:space="0" w:color="auto"/>
              <w:bottom w:val="single" w:sz="4" w:space="0" w:color="auto"/>
            </w:tcBorders>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Observations</w:t>
            </w:r>
          </w:p>
        </w:tc>
        <w:tc>
          <w:tcPr>
            <w:tcW w:w="963"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1952</w:t>
            </w:r>
          </w:p>
        </w:tc>
        <w:tc>
          <w:tcPr>
            <w:tcW w:w="1099"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1970</w:t>
            </w:r>
          </w:p>
        </w:tc>
        <w:tc>
          <w:tcPr>
            <w:tcW w:w="929"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1970</w:t>
            </w:r>
          </w:p>
        </w:tc>
        <w:tc>
          <w:tcPr>
            <w:tcW w:w="1134"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1561</w:t>
            </w:r>
          </w:p>
        </w:tc>
        <w:tc>
          <w:tcPr>
            <w:tcW w:w="1203"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204"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1970</w:t>
            </w:r>
          </w:p>
        </w:tc>
        <w:tc>
          <w:tcPr>
            <w:tcW w:w="1375"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1970</w:t>
            </w:r>
          </w:p>
        </w:tc>
      </w:tr>
      <w:tr w:rsidR="0096726D" w:rsidRPr="004D3B7B" w:rsidTr="000A2D94">
        <w:trPr>
          <w:trHeight w:val="327"/>
        </w:trPr>
        <w:tc>
          <w:tcPr>
            <w:tcW w:w="1277" w:type="dxa"/>
            <w:tcBorders>
              <w:top w:val="single" w:sz="4" w:space="0" w:color="auto"/>
              <w:bottom w:val="single" w:sz="4" w:space="0" w:color="auto"/>
            </w:tcBorders>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R-square</w:t>
            </w:r>
          </w:p>
        </w:tc>
        <w:tc>
          <w:tcPr>
            <w:tcW w:w="963"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0.2978</w:t>
            </w:r>
          </w:p>
        </w:tc>
        <w:tc>
          <w:tcPr>
            <w:tcW w:w="1099"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0.3123</w:t>
            </w:r>
          </w:p>
        </w:tc>
        <w:tc>
          <w:tcPr>
            <w:tcW w:w="929"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0.0796</w:t>
            </w:r>
          </w:p>
        </w:tc>
        <w:tc>
          <w:tcPr>
            <w:tcW w:w="1134"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203"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204"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375"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r>
      <w:tr w:rsidR="0096726D" w:rsidRPr="004D3B7B" w:rsidTr="000A2D94">
        <w:trPr>
          <w:trHeight w:val="327"/>
        </w:trPr>
        <w:tc>
          <w:tcPr>
            <w:tcW w:w="1277" w:type="dxa"/>
            <w:tcBorders>
              <w:top w:val="single" w:sz="4" w:space="0" w:color="auto"/>
              <w:bottom w:val="single" w:sz="4" w:space="0" w:color="auto"/>
            </w:tcBorders>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Number of instruments</w:t>
            </w:r>
          </w:p>
        </w:tc>
        <w:tc>
          <w:tcPr>
            <w:tcW w:w="963"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099"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929"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134"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22</w:t>
            </w:r>
          </w:p>
        </w:tc>
        <w:tc>
          <w:tcPr>
            <w:tcW w:w="1203"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22</w:t>
            </w:r>
          </w:p>
        </w:tc>
        <w:tc>
          <w:tcPr>
            <w:tcW w:w="1204"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28</w:t>
            </w:r>
          </w:p>
        </w:tc>
        <w:tc>
          <w:tcPr>
            <w:tcW w:w="1375"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28</w:t>
            </w:r>
          </w:p>
        </w:tc>
      </w:tr>
      <w:tr w:rsidR="0096726D" w:rsidRPr="004D3B7B" w:rsidTr="000A2D94">
        <w:trPr>
          <w:trHeight w:val="327"/>
        </w:trPr>
        <w:tc>
          <w:tcPr>
            <w:tcW w:w="1277" w:type="dxa"/>
            <w:tcBorders>
              <w:top w:val="single" w:sz="4" w:space="0" w:color="auto"/>
              <w:bottom w:val="single" w:sz="4" w:space="0" w:color="auto"/>
            </w:tcBorders>
            <w:shd w:val="clear" w:color="auto" w:fill="auto"/>
            <w:noWrap/>
            <w:vAlign w:val="bottom"/>
            <w:hideMark/>
          </w:tcPr>
          <w:p w:rsidR="0096726D" w:rsidRPr="004D3B7B" w:rsidRDefault="0096726D" w:rsidP="00B05E94">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Number of groups</w:t>
            </w:r>
          </w:p>
        </w:tc>
        <w:tc>
          <w:tcPr>
            <w:tcW w:w="963"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363</w:t>
            </w:r>
          </w:p>
        </w:tc>
        <w:tc>
          <w:tcPr>
            <w:tcW w:w="1099"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366</w:t>
            </w:r>
          </w:p>
        </w:tc>
        <w:tc>
          <w:tcPr>
            <w:tcW w:w="929"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366</w:t>
            </w:r>
          </w:p>
        </w:tc>
        <w:tc>
          <w:tcPr>
            <w:tcW w:w="1134"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357</w:t>
            </w:r>
          </w:p>
        </w:tc>
        <w:tc>
          <w:tcPr>
            <w:tcW w:w="1203"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204"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366</w:t>
            </w:r>
          </w:p>
        </w:tc>
        <w:tc>
          <w:tcPr>
            <w:tcW w:w="1375" w:type="dxa"/>
            <w:tcBorders>
              <w:top w:val="single" w:sz="4" w:space="0" w:color="auto"/>
              <w:bottom w:val="single" w:sz="4" w:space="0" w:color="auto"/>
            </w:tcBorders>
            <w:shd w:val="clear" w:color="auto" w:fill="auto"/>
            <w:noWrap/>
            <w:vAlign w:val="center"/>
            <w:hideMark/>
          </w:tcPr>
          <w:p w:rsidR="0096726D" w:rsidRPr="004D3B7B" w:rsidRDefault="0096726D" w:rsidP="00B05E94">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366</w:t>
            </w:r>
          </w:p>
        </w:tc>
      </w:tr>
    </w:tbl>
    <w:p w:rsidR="0096726D" w:rsidRPr="004D3B7B" w:rsidRDefault="0096726D" w:rsidP="0096726D">
      <w:pPr>
        <w:tabs>
          <w:tab w:val="left" w:pos="284"/>
          <w:tab w:val="left" w:pos="567"/>
        </w:tabs>
        <w:spacing w:after="0" w:line="360" w:lineRule="auto"/>
        <w:rPr>
          <w:rStyle w:val="fontstyle01"/>
          <w:rFonts w:ascii="Times New Roman" w:hAnsi="Times New Roman" w:cs="Times New Roman"/>
        </w:rPr>
      </w:pPr>
      <w:r w:rsidRPr="004D3B7B">
        <w:rPr>
          <w:rFonts w:ascii="Times New Roman" w:hAnsi="Times New Roman" w:cs="Times New Roman"/>
          <w:b/>
          <w:color w:val="000000" w:themeColor="text1"/>
          <w:sz w:val="16"/>
          <w:szCs w:val="16"/>
        </w:rPr>
        <w:t xml:space="preserve">Notes: </w:t>
      </w:r>
      <w:r w:rsidRPr="004D3B7B">
        <w:rPr>
          <w:rStyle w:val="fontstyle01"/>
          <w:rFonts w:ascii="Times New Roman" w:hAnsi="Times New Roman" w:cs="Times New Roman"/>
        </w:rPr>
        <w:t>*, **, *** statistical significance at the 10%, 5%,</w:t>
      </w:r>
      <w:r w:rsidR="000C06F8">
        <w:rPr>
          <w:rStyle w:val="fontstyle01"/>
          <w:rFonts w:ascii="Times New Roman" w:hAnsi="Times New Roman" w:cs="Times New Roman"/>
        </w:rPr>
        <w:t xml:space="preserve"> and </w:t>
      </w:r>
      <w:r w:rsidRPr="004D3B7B">
        <w:rPr>
          <w:rStyle w:val="fontstyle01"/>
          <w:rFonts w:ascii="Times New Roman" w:hAnsi="Times New Roman" w:cs="Times New Roman"/>
        </w:rPr>
        <w:t>1% level</w:t>
      </w:r>
    </w:p>
    <w:p w:rsidR="00743C2C" w:rsidRPr="004D3B7B" w:rsidRDefault="0096726D" w:rsidP="00B543F5">
      <w:pPr>
        <w:tabs>
          <w:tab w:val="left" w:pos="284"/>
          <w:tab w:val="left" w:pos="567"/>
        </w:tabs>
        <w:spacing w:after="0" w:line="360" w:lineRule="auto"/>
        <w:rPr>
          <w:rFonts w:ascii="Times New Roman" w:hAnsi="Times New Roman" w:cs="Times New Roman"/>
          <w:iCs/>
          <w:color w:val="000000"/>
          <w:sz w:val="16"/>
          <w:szCs w:val="16"/>
        </w:rPr>
      </w:pPr>
      <w:r w:rsidRPr="004D3B7B">
        <w:rPr>
          <w:rStyle w:val="fontstyle01"/>
          <w:rFonts w:ascii="Times New Roman" w:hAnsi="Times New Roman" w:cs="Times New Roman"/>
          <w:i w:val="0"/>
        </w:rPr>
        <w:t>The table represents the estimation of the second model (equation 6) in four main methods: pooled OLS, WG, GMM-DIF and GMM-SYS. Model (1)</w:t>
      </w:r>
      <w:r w:rsidR="00BB0EA4">
        <w:rPr>
          <w:rStyle w:val="fontstyle01"/>
          <w:rFonts w:ascii="Times New Roman" w:hAnsi="Times New Roman" w:cs="Times New Roman"/>
          <w:i w:val="0"/>
        </w:rPr>
        <w:t xml:space="preserve"> and (2) are applied Pooled OLS. In </w:t>
      </w:r>
      <w:r w:rsidRPr="004D3B7B">
        <w:rPr>
          <w:rStyle w:val="fontstyle01"/>
          <w:rFonts w:ascii="Times New Roman" w:hAnsi="Times New Roman" w:cs="Times New Roman"/>
          <w:i w:val="0"/>
        </w:rPr>
        <w:t xml:space="preserve">model (2) year and industry dummies are used </w:t>
      </w:r>
      <w:r w:rsidRPr="004D3B7B">
        <w:rPr>
          <w:rStyle w:val="fontstyle01"/>
          <w:rFonts w:ascii="Times New Roman" w:hAnsi="Times New Roman" w:cs="Times New Roman"/>
          <w:i w:val="0"/>
        </w:rPr>
        <w:lastRenderedPageBreak/>
        <w:t xml:space="preserve">while model (1) they are not applied. In model (3), the within group (WG) method is used. Model (4) and (5), GMM-DIF one step and GMM-DIF two steps are used respectively. Similarly, in (6) and (7), GMM system one step and two steps are applied respectively. </w:t>
      </w:r>
    </w:p>
    <w:p w:rsidR="00743C2C" w:rsidRPr="004D3B7B" w:rsidRDefault="00B543F5" w:rsidP="00BB0EA4">
      <w:pPr>
        <w:pStyle w:val="a3"/>
        <w:numPr>
          <w:ilvl w:val="0"/>
          <w:numId w:val="11"/>
        </w:numPr>
        <w:tabs>
          <w:tab w:val="left" w:pos="180"/>
          <w:tab w:val="left" w:pos="284"/>
          <w:tab w:val="left" w:pos="567"/>
        </w:tabs>
        <w:spacing w:after="0" w:line="360" w:lineRule="auto"/>
        <w:ind w:left="0" w:firstLine="0"/>
        <w:jc w:val="left"/>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 xml:space="preserve"> </w:t>
      </w:r>
      <w:r w:rsidR="00743C2C" w:rsidRPr="004D3B7B">
        <w:rPr>
          <w:rFonts w:ascii="Times New Roman" w:hAnsi="Times New Roman" w:cs="Times New Roman"/>
          <w:b/>
          <w:color w:val="000000" w:themeColor="text1"/>
          <w:szCs w:val="20"/>
        </w:rPr>
        <w:t>Robustness tests</w:t>
      </w:r>
    </w:p>
    <w:p w:rsidR="00743C2C" w:rsidRPr="004D3B7B" w:rsidRDefault="00743C2C" w:rsidP="00BB0EA4">
      <w:pPr>
        <w:pStyle w:val="a3"/>
        <w:tabs>
          <w:tab w:val="left" w:pos="567"/>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In this section, we test the robustness of our result by applying alternative variable which are dividend per total asset (DIVTA) </w:t>
      </w:r>
      <w:r w:rsidRPr="004D3B7B">
        <w:rPr>
          <w:rFonts w:ascii="Times New Roman" w:hAnsi="Times New Roman" w:cs="Times New Roman"/>
          <w:color w:val="000000" w:themeColor="text1"/>
          <w:szCs w:val="20"/>
        </w:rPr>
        <w:fldChar w:fldCharType="begin">
          <w:fldData xml:space="preserve">PEVuZE5vdGU+PENpdGU+PEF1dGhvcj5Hcmluc3RlaW48L0F1dGhvcj48WWVhcj4yMDA1PC9ZZWFy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</w:fldData>
        </w:fldChar>
      </w:r>
      <w:r w:rsidR="005B6CBC">
        <w:rPr>
          <w:rFonts w:ascii="Times New Roman" w:hAnsi="Times New Roman" w:cs="Times New Roman"/>
          <w:color w:val="000000" w:themeColor="text1"/>
          <w:szCs w:val="20"/>
        </w:rPr>
        <w:instrText xml:space="preserve"> ADDIN EN.CITE </w:instrText>
      </w:r>
      <w:r w:rsidR="005B6CBC">
        <w:rPr>
          <w:rFonts w:ascii="Times New Roman" w:hAnsi="Times New Roman" w:cs="Times New Roman"/>
          <w:color w:val="000000" w:themeColor="text1"/>
          <w:szCs w:val="20"/>
        </w:rPr>
        <w:fldChar w:fldCharType="begin">
          <w:fldData xml:space="preserve">PEVuZE5vdGU+PENpdGU+PEF1dGhvcj5Hcmluc3RlaW48L0F1dGhvcj48WWVhcj4yMDA1PC9ZZWFy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</w:fldData>
        </w:fldChar>
      </w:r>
      <w:r w:rsidR="005B6CBC">
        <w:rPr>
          <w:rFonts w:ascii="Times New Roman" w:hAnsi="Times New Roman" w:cs="Times New Roman"/>
          <w:color w:val="000000" w:themeColor="text1"/>
          <w:szCs w:val="20"/>
        </w:rPr>
        <w:instrText xml:space="preserve"> ADDIN EN.CITE.DATA </w:instrText>
      </w:r>
      <w:r w:rsidR="005B6CBC">
        <w:rPr>
          <w:rFonts w:ascii="Times New Roman" w:hAnsi="Times New Roman" w:cs="Times New Roman"/>
          <w:color w:val="000000" w:themeColor="text1"/>
          <w:szCs w:val="20"/>
        </w:rPr>
      </w:r>
      <w:r w:rsidR="005B6CBC">
        <w:rPr>
          <w:rFonts w:ascii="Times New Roman" w:hAnsi="Times New Roman" w:cs="Times New Roman"/>
          <w:color w:val="000000" w:themeColor="text1"/>
          <w:szCs w:val="20"/>
        </w:rPr>
        <w:fldChar w:fldCharType="end"/>
      </w:r>
      <w:r w:rsidRPr="004D3B7B">
        <w:rPr>
          <w:rFonts w:ascii="Times New Roman" w:hAnsi="Times New Roman" w:cs="Times New Roman"/>
          <w:color w:val="000000" w:themeColor="text1"/>
          <w:szCs w:val="20"/>
        </w:rPr>
      </w:r>
      <w:r w:rsidRPr="004D3B7B">
        <w:rPr>
          <w:rFonts w:ascii="Times New Roman" w:hAnsi="Times New Roman" w:cs="Times New Roman"/>
          <w:color w:val="000000" w:themeColor="text1"/>
          <w:szCs w:val="20"/>
        </w:rPr>
        <w:fldChar w:fldCharType="separate"/>
      </w:r>
      <w:r w:rsidR="005B6CBC">
        <w:rPr>
          <w:rFonts w:ascii="Times New Roman" w:hAnsi="Times New Roman" w:cs="Times New Roman"/>
          <w:noProof/>
          <w:color w:val="000000" w:themeColor="text1"/>
          <w:szCs w:val="20"/>
        </w:rPr>
        <w:t>(</w:t>
      </w:r>
      <w:hyperlink w:anchor="_ENREF_14" w:tooltip="Grinstein, 2005 #7" w:history="1">
        <w:r w:rsidR="000E393C">
          <w:rPr>
            <w:rFonts w:ascii="Times New Roman" w:hAnsi="Times New Roman" w:cs="Times New Roman"/>
            <w:noProof/>
            <w:color w:val="000000" w:themeColor="text1"/>
            <w:szCs w:val="20"/>
          </w:rPr>
          <w:t>Grinstein and Michaely 2005</w:t>
        </w:r>
      </w:hyperlink>
      <w:r w:rsidR="005B6CBC">
        <w:rPr>
          <w:rFonts w:ascii="Times New Roman" w:hAnsi="Times New Roman" w:cs="Times New Roman"/>
          <w:noProof/>
          <w:color w:val="000000" w:themeColor="text1"/>
          <w:szCs w:val="20"/>
        </w:rPr>
        <w:t xml:space="preserve">; </w:t>
      </w:r>
      <w:hyperlink w:anchor="_ENREF_21" w:tooltip="Jeon, 2011 #10" w:history="1">
        <w:r w:rsidR="000E393C">
          <w:rPr>
            <w:rFonts w:ascii="Times New Roman" w:hAnsi="Times New Roman" w:cs="Times New Roman"/>
            <w:noProof/>
            <w:color w:val="000000" w:themeColor="text1"/>
            <w:szCs w:val="20"/>
          </w:rPr>
          <w:t>Jeon, et al. 2011</w:t>
        </w:r>
      </w:hyperlink>
      <w:r w:rsidR="005B6CBC">
        <w:rPr>
          <w:rFonts w:ascii="Times New Roman" w:hAnsi="Times New Roman" w:cs="Times New Roman"/>
          <w:noProof/>
          <w:color w:val="000000" w:themeColor="text1"/>
          <w:szCs w:val="20"/>
        </w:rPr>
        <w:t xml:space="preserve">; </w:t>
      </w:r>
      <w:hyperlink w:anchor="_ENREF_19" w:tooltip="Jacob, 2018 #3" w:history="1">
        <w:r w:rsidR="000E393C">
          <w:rPr>
            <w:rFonts w:ascii="Times New Roman" w:hAnsi="Times New Roman" w:cs="Times New Roman"/>
            <w:noProof/>
            <w:color w:val="000000" w:themeColor="text1"/>
            <w:szCs w:val="20"/>
          </w:rPr>
          <w:t>Jacob 2018</w:t>
        </w:r>
      </w:hyperlink>
      <w:r w:rsidR="005B6CBC">
        <w:rPr>
          <w:rFonts w:ascii="Times New Roman" w:hAnsi="Times New Roman" w:cs="Times New Roman"/>
          <w:noProof/>
          <w:color w:val="000000" w:themeColor="text1"/>
          <w:szCs w:val="20"/>
        </w:rPr>
        <w:t>)</w:t>
      </w:r>
      <w:r w:rsidRPr="004D3B7B">
        <w:rPr>
          <w:rFonts w:ascii="Times New Roman" w:hAnsi="Times New Roman" w:cs="Times New Roman"/>
          <w:color w:val="000000" w:themeColor="text1"/>
          <w:szCs w:val="20"/>
        </w:rPr>
        <w:fldChar w:fldCharType="end"/>
      </w:r>
      <w:r w:rsidRPr="004D3B7B">
        <w:rPr>
          <w:rFonts w:ascii="Times New Roman" w:hAnsi="Times New Roman" w:cs="Times New Roman"/>
          <w:color w:val="000000" w:themeColor="text1"/>
          <w:szCs w:val="20"/>
        </w:rPr>
        <w:t xml:space="preserve">. We carry out the regression estimation in the main two models with four methods, and the outcomes are represented in table </w:t>
      </w:r>
      <w:r w:rsidR="00BB0EA4">
        <w:rPr>
          <w:rFonts w:ascii="Times New Roman" w:hAnsi="Times New Roman" w:cs="Times New Roman"/>
          <w:color w:val="000000" w:themeColor="text1"/>
          <w:szCs w:val="20"/>
        </w:rPr>
        <w:t>7</w:t>
      </w:r>
      <w:r w:rsidRPr="004D3B7B">
        <w:rPr>
          <w:rFonts w:ascii="Times New Roman" w:hAnsi="Times New Roman" w:cs="Times New Roman"/>
          <w:color w:val="000000" w:themeColor="text1"/>
          <w:szCs w:val="20"/>
        </w:rPr>
        <w:t xml:space="preserve"> and table </w:t>
      </w:r>
      <w:r w:rsidR="00BB0EA4">
        <w:rPr>
          <w:rFonts w:ascii="Times New Roman" w:hAnsi="Times New Roman" w:cs="Times New Roman"/>
          <w:color w:val="000000" w:themeColor="text1"/>
          <w:szCs w:val="20"/>
        </w:rPr>
        <w:t>8</w:t>
      </w:r>
      <w:r w:rsidRPr="004D3B7B">
        <w:rPr>
          <w:rFonts w:ascii="Times New Roman" w:hAnsi="Times New Roman" w:cs="Times New Roman"/>
          <w:color w:val="000000" w:themeColor="text1"/>
          <w:szCs w:val="20"/>
        </w:rPr>
        <w:t xml:space="preserve">. </w:t>
      </w:r>
    </w:p>
    <w:p w:rsidR="00743C2C" w:rsidRPr="004D3B7B" w:rsidRDefault="00743C2C" w:rsidP="00BB0EA4">
      <w:pPr>
        <w:pStyle w:val="a3"/>
        <w:tabs>
          <w:tab w:val="left" w:pos="567"/>
        </w:tabs>
        <w:spacing w:after="0" w:line="360" w:lineRule="auto"/>
        <w:ind w:left="0" w:firstLine="180"/>
        <w:rPr>
          <w:rFonts w:ascii="Times New Roman" w:hAnsi="Times New Roman" w:cs="Times New Roman"/>
          <w:color w:val="000000" w:themeColor="text1"/>
          <w:szCs w:val="20"/>
        </w:rPr>
      </w:pPr>
      <w:r w:rsidRPr="004D3B7B">
        <w:rPr>
          <w:rFonts w:ascii="Times New Roman" w:hAnsi="Times New Roman" w:cs="Times New Roman"/>
          <w:color w:val="000000" w:themeColor="text1"/>
          <w:szCs w:val="20"/>
        </w:rPr>
        <w:t xml:space="preserve">Table </w:t>
      </w:r>
      <w:r w:rsidR="00BB0EA4">
        <w:rPr>
          <w:rFonts w:ascii="Times New Roman" w:hAnsi="Times New Roman" w:cs="Times New Roman"/>
          <w:color w:val="000000" w:themeColor="text1"/>
          <w:szCs w:val="20"/>
        </w:rPr>
        <w:t>7</w:t>
      </w:r>
      <w:r w:rsidRPr="004D3B7B">
        <w:rPr>
          <w:rFonts w:ascii="Times New Roman" w:hAnsi="Times New Roman" w:cs="Times New Roman"/>
          <w:color w:val="000000" w:themeColor="text1"/>
          <w:szCs w:val="20"/>
        </w:rPr>
        <w:t xml:space="preserve"> is used to test the model 1 with the main dependent variable is DIVTA</w:t>
      </w:r>
    </w:p>
    <w:p w:rsidR="00743C2C" w:rsidRPr="004D3B7B" w:rsidRDefault="00075E63" w:rsidP="00743C2C">
      <w:pPr>
        <w:pStyle w:val="a3"/>
        <w:tabs>
          <w:tab w:val="left" w:pos="284"/>
        </w:tabs>
        <w:spacing w:line="360" w:lineRule="auto"/>
        <w:ind w:left="0"/>
        <w:jc w:val="center"/>
        <w:rPr>
          <w:rFonts w:ascii="Times New Roman" w:hAnsi="Times New Roman" w:cs="Times New Roman"/>
          <w:color w:val="000000" w:themeColor="text1"/>
          <w:szCs w:val="20"/>
        </w:rPr>
      </w:pP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DIVTA</m:t>
            </m:r>
          </m:e>
          <m:sub>
            <m:r>
              <m:rPr>
                <m:sty m:val="bi"/>
              </m:rPr>
              <w:rPr>
                <w:rFonts w:ascii="Cambria Math" w:hAnsi="Cambria Math" w:cs="Times New Roman"/>
                <w:color w:val="000000" w:themeColor="text1"/>
                <w:szCs w:val="20"/>
              </w:rPr>
              <m:t>it</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0</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1</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GOV</m:t>
            </m:r>
          </m:e>
          <m:sub>
            <m:r>
              <m:rPr>
                <m:sty m:val="bi"/>
              </m:rPr>
              <w:rPr>
                <w:rFonts w:ascii="Cambria Math" w:hAnsi="Cambria Math" w:cs="Times New Roman"/>
                <w:color w:val="000000" w:themeColor="text1"/>
                <w:szCs w:val="20"/>
              </w:rPr>
              <m:t>it</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2</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DIVTA</m:t>
            </m:r>
          </m:e>
          <m:sub>
            <m:r>
              <m:rPr>
                <m:sty m:val="bi"/>
              </m:rPr>
              <w:rPr>
                <w:rFonts w:ascii="Cambria Math" w:hAnsi="Cambria Math" w:cs="Times New Roman"/>
                <w:color w:val="000000" w:themeColor="text1"/>
                <w:szCs w:val="20"/>
              </w:rPr>
              <m:t>it-1</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j</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CONTROL</m:t>
            </m:r>
          </m:e>
          <m:sub>
            <m:r>
              <m:rPr>
                <m:sty m:val="bi"/>
              </m:rPr>
              <w:rPr>
                <w:rFonts w:ascii="Cambria Math" w:hAnsi="Cambria Math" w:cs="Times New Roman"/>
                <w:color w:val="000000" w:themeColor="text1"/>
                <w:szCs w:val="20"/>
              </w:rPr>
              <m:t>it</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ε</m:t>
            </m:r>
          </m:e>
          <m:sub>
            <m:r>
              <m:rPr>
                <m:sty m:val="bi"/>
              </m:rPr>
              <w:rPr>
                <w:rFonts w:ascii="Cambria Math" w:hAnsi="Cambria Math" w:cs="Times New Roman"/>
                <w:color w:val="000000" w:themeColor="text1"/>
                <w:szCs w:val="20"/>
              </w:rPr>
              <m:t>it</m:t>
            </m:r>
          </m:sub>
        </m:sSub>
      </m:oMath>
      <w:r w:rsidR="00743C2C" w:rsidRPr="004D3B7B">
        <w:rPr>
          <w:rFonts w:ascii="Times New Roman" w:hAnsi="Times New Roman" w:cs="Times New Roman"/>
          <w:color w:val="000000" w:themeColor="text1"/>
          <w:szCs w:val="20"/>
        </w:rPr>
        <w:t xml:space="preserve"> (8)</w:t>
      </w:r>
      <w:r w:rsidR="00743C2C" w:rsidRPr="004D3B7B">
        <w:rPr>
          <w:rFonts w:ascii="Times New Roman" w:hAnsi="Times New Roman" w:cs="Times New Roman"/>
          <w:color w:val="000000" w:themeColor="text1"/>
          <w:szCs w:val="20"/>
        </w:rPr>
        <w:tab/>
      </w:r>
    </w:p>
    <w:p w:rsidR="00743C2C" w:rsidRPr="00BB0EA4" w:rsidRDefault="00BB0EA4" w:rsidP="00BB0EA4">
      <w:pPr>
        <w:tabs>
          <w:tab w:val="left" w:pos="284"/>
        </w:tabs>
        <w:spacing w:line="360" w:lineRule="auto"/>
        <w:rPr>
          <w:rFonts w:ascii="Times New Roman" w:hAnsi="Times New Roman" w:cs="Times New Roman"/>
          <w:color w:val="000000" w:themeColor="text1"/>
          <w:szCs w:val="20"/>
        </w:rPr>
      </w:pPr>
      <w:r>
        <w:rPr>
          <w:rFonts w:ascii="Times New Roman" w:hAnsi="Times New Roman" w:cs="Times New Roman"/>
          <w:color w:val="000000" w:themeColor="text1"/>
          <w:szCs w:val="20"/>
        </w:rPr>
        <w:tab/>
      </w:r>
      <w:r w:rsidR="00743C2C" w:rsidRPr="00BB0EA4">
        <w:rPr>
          <w:rFonts w:ascii="Times New Roman" w:hAnsi="Times New Roman" w:cs="Times New Roman"/>
          <w:color w:val="000000" w:themeColor="text1"/>
          <w:szCs w:val="20"/>
        </w:rPr>
        <w:t xml:space="preserve">And table </w:t>
      </w:r>
      <w:r>
        <w:rPr>
          <w:rFonts w:ascii="Times New Roman" w:hAnsi="Times New Roman" w:cs="Times New Roman"/>
          <w:color w:val="000000" w:themeColor="text1"/>
          <w:szCs w:val="20"/>
        </w:rPr>
        <w:t xml:space="preserve">8 </w:t>
      </w:r>
      <w:r w:rsidR="00743C2C" w:rsidRPr="00BB0EA4">
        <w:rPr>
          <w:rFonts w:ascii="Times New Roman" w:hAnsi="Times New Roman" w:cs="Times New Roman"/>
          <w:color w:val="000000" w:themeColor="text1"/>
          <w:szCs w:val="20"/>
        </w:rPr>
        <w:t>represents the results of testing model 2</w:t>
      </w:r>
    </w:p>
    <w:p w:rsidR="00743C2C" w:rsidRPr="004D3B7B" w:rsidRDefault="00075E63" w:rsidP="00743C2C">
      <w:pPr>
        <w:pStyle w:val="a3"/>
        <w:tabs>
          <w:tab w:val="left" w:pos="284"/>
        </w:tabs>
        <w:spacing w:line="360" w:lineRule="auto"/>
        <w:ind w:left="0"/>
        <w:jc w:val="center"/>
        <w:rPr>
          <w:rFonts w:ascii="Times New Roman" w:hAnsi="Times New Roman" w:cs="Times New Roman"/>
          <w:color w:val="000000" w:themeColor="text1"/>
          <w:szCs w:val="20"/>
        </w:rPr>
      </w:pPr>
      <m:oMath>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DIVTA</m:t>
            </m:r>
          </m:e>
          <m:sub>
            <m:r>
              <m:rPr>
                <m:sty m:val="bi"/>
              </m:rPr>
              <w:rPr>
                <w:rFonts w:ascii="Cambria Math" w:hAnsi="Cambria Math" w:cs="Times New Roman"/>
                <w:color w:val="000000" w:themeColor="text1"/>
                <w:szCs w:val="20"/>
              </w:rPr>
              <m:t>it</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0</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1</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GOV_D</m:t>
            </m:r>
          </m:e>
          <m:sub>
            <m:r>
              <m:rPr>
                <m:sty m:val="bi"/>
              </m:rPr>
              <w:rPr>
                <w:rFonts w:ascii="Cambria Math" w:hAnsi="Cambria Math" w:cs="Times New Roman"/>
                <w:color w:val="000000" w:themeColor="text1"/>
                <w:szCs w:val="20"/>
              </w:rPr>
              <m:t>it</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2</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DIVTA</m:t>
            </m:r>
          </m:e>
          <m:sub>
            <m:r>
              <m:rPr>
                <m:sty m:val="bi"/>
              </m:rPr>
              <w:rPr>
                <w:rFonts w:ascii="Cambria Math" w:hAnsi="Cambria Math" w:cs="Times New Roman"/>
                <w:color w:val="000000" w:themeColor="text1"/>
                <w:szCs w:val="20"/>
              </w:rPr>
              <m:t>it-1</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+β</m:t>
            </m:r>
          </m:e>
          <m:sub>
            <m:r>
              <m:rPr>
                <m:sty m:val="b"/>
              </m:rPr>
              <w:rPr>
                <w:rFonts w:ascii="Cambria Math" w:hAnsi="Cambria Math" w:cs="Times New Roman"/>
                <w:color w:val="000000" w:themeColor="text1"/>
                <w:szCs w:val="20"/>
              </w:rPr>
              <m:t>j</m:t>
            </m:r>
          </m:sub>
        </m:sSub>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CONTROL</m:t>
            </m:r>
          </m:e>
          <m:sub>
            <m:r>
              <m:rPr>
                <m:sty m:val="bi"/>
              </m:rPr>
              <w:rPr>
                <w:rFonts w:ascii="Cambria Math" w:hAnsi="Cambria Math" w:cs="Times New Roman"/>
                <w:color w:val="000000" w:themeColor="text1"/>
                <w:szCs w:val="20"/>
              </w:rPr>
              <m:t>it</m:t>
            </m:r>
          </m:sub>
        </m:sSub>
        <m:r>
          <m:rPr>
            <m:sty m:val="p"/>
          </m:rPr>
          <w:rPr>
            <w:rFonts w:ascii="Cambria Math" w:hAnsi="Cambria Math" w:cs="Times New Roman"/>
            <w:color w:val="000000" w:themeColor="text1"/>
            <w:szCs w:val="20"/>
          </w:rPr>
          <m:t>+</m:t>
        </m:r>
        <m:sSub>
          <m:sSubPr>
            <m:ctrlPr>
              <w:rPr>
                <w:rFonts w:ascii="Cambria Math" w:hAnsi="Cambria Math" w:cs="Times New Roman"/>
                <w:color w:val="000000" w:themeColor="text1"/>
                <w:szCs w:val="20"/>
              </w:rPr>
            </m:ctrlPr>
          </m:sSubPr>
          <m:e>
            <m:r>
              <m:rPr>
                <m:sty m:val="bi"/>
              </m:rPr>
              <w:rPr>
                <w:rFonts w:ascii="Cambria Math" w:hAnsi="Cambria Math" w:cs="Times New Roman"/>
                <w:color w:val="000000" w:themeColor="text1"/>
                <w:szCs w:val="20"/>
              </w:rPr>
              <m:t>ε</m:t>
            </m:r>
          </m:e>
          <m:sub>
            <m:r>
              <m:rPr>
                <m:sty m:val="bi"/>
              </m:rPr>
              <w:rPr>
                <w:rFonts w:ascii="Cambria Math" w:hAnsi="Cambria Math" w:cs="Times New Roman"/>
                <w:color w:val="000000" w:themeColor="text1"/>
                <w:szCs w:val="20"/>
              </w:rPr>
              <m:t>it</m:t>
            </m:r>
          </m:sub>
        </m:sSub>
      </m:oMath>
      <w:r w:rsidR="00743C2C" w:rsidRPr="004D3B7B">
        <w:rPr>
          <w:rFonts w:ascii="Times New Roman" w:hAnsi="Times New Roman" w:cs="Times New Roman"/>
          <w:color w:val="000000" w:themeColor="text1"/>
          <w:szCs w:val="20"/>
        </w:rPr>
        <w:t xml:space="preserve"> (9)</w:t>
      </w:r>
      <w:r w:rsidR="00743C2C" w:rsidRPr="004D3B7B">
        <w:rPr>
          <w:rFonts w:ascii="Times New Roman" w:hAnsi="Times New Roman" w:cs="Times New Roman"/>
          <w:color w:val="000000" w:themeColor="text1"/>
          <w:szCs w:val="20"/>
        </w:rPr>
        <w:tab/>
      </w:r>
    </w:p>
    <w:p w:rsidR="00743C2C" w:rsidRPr="004D3B7B" w:rsidRDefault="00BB0EA4" w:rsidP="00BB0EA4">
      <w:pPr>
        <w:pStyle w:val="a3"/>
        <w:tabs>
          <w:tab w:val="left" w:pos="284"/>
        </w:tabs>
        <w:spacing w:line="360" w:lineRule="auto"/>
        <w:ind w:left="0"/>
        <w:rPr>
          <w:rFonts w:ascii="Times New Roman" w:hAnsi="Times New Roman" w:cs="Times New Roman"/>
          <w:color w:val="000000" w:themeColor="text1"/>
          <w:szCs w:val="20"/>
        </w:rPr>
      </w:pPr>
      <w:r>
        <w:rPr>
          <w:rFonts w:ascii="Times New Roman" w:hAnsi="Times New Roman" w:cs="Times New Roman"/>
          <w:color w:val="000000" w:themeColor="text1"/>
          <w:szCs w:val="20"/>
        </w:rPr>
        <w:tab/>
      </w:r>
      <w:r w:rsidR="00743C2C" w:rsidRPr="004D3B7B">
        <w:rPr>
          <w:rFonts w:ascii="Times New Roman" w:hAnsi="Times New Roman" w:cs="Times New Roman"/>
          <w:color w:val="000000" w:themeColor="text1"/>
          <w:szCs w:val="20"/>
        </w:rPr>
        <w:t>With equation (8), seven models reveal that government ownership has positive impact on dividend per total asset ratio, and all the coefficients are significant. So the results in equation 8 are the same with what we conclude from table 6. Hypothesis 1 is accepted. Government ownership has positive impact on dividend payout in Viet Nam.</w:t>
      </w:r>
    </w:p>
    <w:p w:rsidR="00743C2C" w:rsidRPr="004D3B7B" w:rsidRDefault="00BB0EA4" w:rsidP="00BB0EA4">
      <w:pPr>
        <w:pStyle w:val="a3"/>
        <w:tabs>
          <w:tab w:val="left" w:pos="284"/>
        </w:tabs>
        <w:spacing w:line="360" w:lineRule="auto"/>
        <w:ind w:left="0"/>
        <w:rPr>
          <w:rFonts w:ascii="Times New Roman" w:hAnsi="Times New Roman" w:cs="Times New Roman"/>
          <w:color w:val="000000" w:themeColor="text1"/>
          <w:szCs w:val="20"/>
        </w:rPr>
      </w:pPr>
      <w:r>
        <w:rPr>
          <w:rFonts w:ascii="Times New Roman" w:hAnsi="Times New Roman" w:cs="Times New Roman"/>
          <w:color w:val="000000" w:themeColor="text1"/>
          <w:szCs w:val="20"/>
        </w:rPr>
        <w:tab/>
      </w:r>
      <w:r w:rsidR="00743C2C" w:rsidRPr="004D3B7B">
        <w:rPr>
          <w:rFonts w:ascii="Times New Roman" w:hAnsi="Times New Roman" w:cs="Times New Roman"/>
          <w:color w:val="000000" w:themeColor="text1"/>
          <w:szCs w:val="20"/>
        </w:rPr>
        <w:t xml:space="preserve">Next, in table </w:t>
      </w:r>
      <w:r>
        <w:rPr>
          <w:rFonts w:ascii="Times New Roman" w:hAnsi="Times New Roman" w:cs="Times New Roman"/>
          <w:color w:val="000000" w:themeColor="text1"/>
          <w:szCs w:val="20"/>
        </w:rPr>
        <w:t>8</w:t>
      </w:r>
      <w:r w:rsidR="00743C2C" w:rsidRPr="004D3B7B">
        <w:rPr>
          <w:rFonts w:ascii="Times New Roman" w:hAnsi="Times New Roman" w:cs="Times New Roman"/>
          <w:color w:val="000000" w:themeColor="text1"/>
          <w:szCs w:val="20"/>
        </w:rPr>
        <w:t xml:space="preserve"> we test the equation (9) in four kinds of model which are OLS, WG, GMM-DIF and GMM-SYS. The coefficients reflect the relationship between GOV_D and DIVTA are positive and highly significant in OLS, WG and GMM system (one step and two steps). This result is similar with result from table 7. It confirms that firms with government ownership tend to pay higher dividend payout than others. </w:t>
      </w:r>
    </w:p>
    <w:p w:rsidR="00915580" w:rsidRPr="004D3B7B" w:rsidRDefault="00D455EE" w:rsidP="00D455EE">
      <w:pPr>
        <w:tabs>
          <w:tab w:val="left" w:pos="284"/>
          <w:tab w:val="left" w:pos="567"/>
        </w:tabs>
        <w:spacing w:after="0" w:line="360" w:lineRule="auto"/>
        <w:jc w:val="center"/>
        <w:rPr>
          <w:rFonts w:ascii="Times New Roman" w:hAnsi="Times New Roman" w:cs="Times New Roman"/>
          <w:b/>
          <w:color w:val="000000" w:themeColor="text1"/>
          <w:szCs w:val="20"/>
        </w:rPr>
      </w:pPr>
      <w:r>
        <w:rPr>
          <w:rFonts w:ascii="Times New Roman" w:hAnsi="Times New Roman" w:cs="Times New Roman"/>
          <w:b/>
          <w:color w:val="000000" w:themeColor="text1"/>
          <w:szCs w:val="20"/>
        </w:rPr>
        <w:t xml:space="preserve">&lt;Table 7&gt; </w:t>
      </w:r>
      <w:r w:rsidR="00B543F5" w:rsidRPr="004D3B7B">
        <w:rPr>
          <w:rFonts w:ascii="Times New Roman" w:hAnsi="Times New Roman" w:cs="Times New Roman"/>
          <w:b/>
          <w:color w:val="000000" w:themeColor="text1"/>
          <w:szCs w:val="20"/>
        </w:rPr>
        <w:t>Relationship between government ownership and dividend per total asset</w:t>
      </w:r>
    </w:p>
    <w:tbl>
      <w:tblPr>
        <w:tblW w:w="9214"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02"/>
        <w:gridCol w:w="1134"/>
        <w:gridCol w:w="992"/>
        <w:gridCol w:w="992"/>
        <w:gridCol w:w="993"/>
        <w:gridCol w:w="1134"/>
        <w:gridCol w:w="1134"/>
        <w:gridCol w:w="1133"/>
      </w:tblGrid>
      <w:tr w:rsidR="00B543F5" w:rsidRPr="004D3B7B" w:rsidTr="001550AF">
        <w:trPr>
          <w:trHeight w:val="330"/>
          <w:jc w:val="center"/>
        </w:trPr>
        <w:tc>
          <w:tcPr>
            <w:tcW w:w="1702" w:type="dxa"/>
            <w:tcBorders>
              <w:top w:val="single" w:sz="4" w:space="0" w:color="auto"/>
              <w:bottom w:val="nil"/>
            </w:tcBorders>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b/>
                <w:bCs/>
                <w:color w:val="000000" w:themeColor="text1"/>
                <w:kern w:val="0"/>
                <w:sz w:val="18"/>
                <w:szCs w:val="18"/>
                <w:lang w:val="en-GB"/>
              </w:rPr>
            </w:pPr>
          </w:p>
        </w:tc>
        <w:tc>
          <w:tcPr>
            <w:tcW w:w="2126" w:type="dxa"/>
            <w:gridSpan w:val="2"/>
            <w:tcBorders>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Pooled OLS</w:t>
            </w:r>
          </w:p>
        </w:tc>
        <w:tc>
          <w:tcPr>
            <w:tcW w:w="992" w:type="dxa"/>
            <w:tcBorders>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WG</w:t>
            </w:r>
          </w:p>
        </w:tc>
        <w:tc>
          <w:tcPr>
            <w:tcW w:w="2127" w:type="dxa"/>
            <w:gridSpan w:val="2"/>
            <w:tcBorders>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GMM-DIF</w:t>
            </w:r>
          </w:p>
        </w:tc>
        <w:tc>
          <w:tcPr>
            <w:tcW w:w="2267" w:type="dxa"/>
            <w:gridSpan w:val="2"/>
            <w:tcBorders>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GMM-SYS</w:t>
            </w:r>
          </w:p>
        </w:tc>
      </w:tr>
      <w:tr w:rsidR="00B543F5" w:rsidRPr="004D3B7B" w:rsidTr="001550AF">
        <w:trPr>
          <w:trHeight w:val="330"/>
          <w:jc w:val="center"/>
        </w:trPr>
        <w:tc>
          <w:tcPr>
            <w:tcW w:w="1702" w:type="dxa"/>
            <w:tcBorders>
              <w:top w:val="nil"/>
              <w:bottom w:val="single" w:sz="4" w:space="0" w:color="auto"/>
            </w:tcBorders>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(1)</w:t>
            </w:r>
          </w:p>
        </w:tc>
        <w:tc>
          <w:tcPr>
            <w:tcW w:w="992"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(2)</w:t>
            </w:r>
          </w:p>
        </w:tc>
        <w:tc>
          <w:tcPr>
            <w:tcW w:w="992"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(3)</w:t>
            </w:r>
          </w:p>
        </w:tc>
        <w:tc>
          <w:tcPr>
            <w:tcW w:w="993"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(4)</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(5)</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(6)</w:t>
            </w:r>
          </w:p>
        </w:tc>
        <w:tc>
          <w:tcPr>
            <w:tcW w:w="1133"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(7)</w:t>
            </w:r>
          </w:p>
        </w:tc>
      </w:tr>
      <w:tr w:rsidR="00B543F5" w:rsidRPr="004D3B7B" w:rsidTr="001550AF">
        <w:trPr>
          <w:trHeight w:val="330"/>
          <w:jc w:val="center"/>
        </w:trPr>
        <w:tc>
          <w:tcPr>
            <w:tcW w:w="1702" w:type="dxa"/>
            <w:tcBorders>
              <w:top w:val="single" w:sz="4" w:space="0" w:color="auto"/>
              <w:bottom w:val="nil"/>
            </w:tcBorders>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GOV</w:t>
            </w:r>
          </w:p>
        </w:tc>
        <w:tc>
          <w:tcPr>
            <w:tcW w:w="1134" w:type="dxa"/>
            <w:tcBorders>
              <w:top w:val="single" w:sz="4" w:space="0" w:color="auto"/>
              <w:bottom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vertAlign w:val="superscript"/>
                <w:lang w:val="en-GB"/>
              </w:rPr>
            </w:pPr>
            <w:r w:rsidRPr="004D3B7B">
              <w:rPr>
                <w:rFonts w:ascii="Times New Roman" w:eastAsia="Times New Roman" w:hAnsi="Times New Roman" w:cs="Times New Roman"/>
                <w:b/>
                <w:bCs/>
                <w:color w:val="000000" w:themeColor="text1"/>
                <w:kern w:val="0"/>
                <w:sz w:val="18"/>
                <w:szCs w:val="18"/>
                <w:lang w:val="en-GB"/>
              </w:rPr>
              <w:t>0.010</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tcBorders>
              <w:top w:val="single" w:sz="4" w:space="0" w:color="auto"/>
              <w:bottom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vertAlign w:val="superscript"/>
                <w:lang w:val="en-GB"/>
              </w:rPr>
            </w:pPr>
            <w:r w:rsidRPr="004D3B7B">
              <w:rPr>
                <w:rFonts w:ascii="Times New Roman" w:eastAsia="Times New Roman" w:hAnsi="Times New Roman" w:cs="Times New Roman"/>
                <w:b/>
                <w:bCs/>
                <w:color w:val="000000" w:themeColor="text1"/>
                <w:kern w:val="0"/>
                <w:sz w:val="18"/>
                <w:szCs w:val="18"/>
                <w:lang w:val="en-GB"/>
              </w:rPr>
              <w:t>0.011</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tcBorders>
              <w:top w:val="single" w:sz="4" w:space="0" w:color="auto"/>
              <w:bottom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0.026</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3" w:type="dxa"/>
            <w:tcBorders>
              <w:top w:val="single" w:sz="4" w:space="0" w:color="auto"/>
              <w:bottom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color w:val="000000" w:themeColor="text1"/>
                <w:kern w:val="0"/>
                <w:sz w:val="18"/>
                <w:szCs w:val="18"/>
                <w:vertAlign w:val="superscript"/>
                <w:lang w:val="en-GB"/>
              </w:rPr>
            </w:pPr>
            <w:r w:rsidRPr="004D3B7B">
              <w:rPr>
                <w:rFonts w:ascii="Times New Roman" w:eastAsia="Times New Roman" w:hAnsi="Times New Roman" w:cs="Times New Roman"/>
                <w:b/>
                <w:color w:val="000000" w:themeColor="text1"/>
                <w:kern w:val="0"/>
                <w:sz w:val="18"/>
                <w:szCs w:val="18"/>
                <w:lang w:val="en-GB"/>
              </w:rPr>
              <w:t>0.028</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134" w:type="dxa"/>
            <w:tcBorders>
              <w:top w:val="single" w:sz="4" w:space="0" w:color="auto"/>
              <w:bottom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0.017</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134" w:type="dxa"/>
            <w:tcBorders>
              <w:top w:val="single" w:sz="4" w:space="0" w:color="auto"/>
              <w:bottom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0.014</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3" w:type="dxa"/>
            <w:tcBorders>
              <w:top w:val="single" w:sz="4" w:space="0" w:color="auto"/>
              <w:bottom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0.015</w:t>
            </w:r>
            <w:r w:rsidRPr="004D3B7B">
              <w:rPr>
                <w:rFonts w:ascii="Times New Roman" w:eastAsia="Times New Roman" w:hAnsi="Times New Roman" w:cs="Times New Roman"/>
                <w:b/>
                <w:bCs/>
                <w:color w:val="000000" w:themeColor="text1"/>
                <w:kern w:val="0"/>
                <w:sz w:val="18"/>
                <w:szCs w:val="18"/>
                <w:vertAlign w:val="superscript"/>
                <w:lang w:val="en-GB"/>
              </w:rPr>
              <w:t>***</w:t>
            </w:r>
          </w:p>
        </w:tc>
      </w:tr>
      <w:tr w:rsidR="00B543F5" w:rsidRPr="004D3B7B" w:rsidTr="001550AF">
        <w:trPr>
          <w:trHeight w:val="330"/>
          <w:jc w:val="center"/>
        </w:trPr>
        <w:tc>
          <w:tcPr>
            <w:tcW w:w="1702" w:type="dxa"/>
            <w:tcBorders>
              <w:top w:val="nil"/>
            </w:tcBorders>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tcBorders>
              <w:top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(0.002)</w:t>
            </w:r>
          </w:p>
        </w:tc>
        <w:tc>
          <w:tcPr>
            <w:tcW w:w="992" w:type="dxa"/>
            <w:tcBorders>
              <w:top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(0.002)</w:t>
            </w:r>
          </w:p>
        </w:tc>
        <w:tc>
          <w:tcPr>
            <w:tcW w:w="992" w:type="dxa"/>
            <w:tcBorders>
              <w:top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(0.007)</w:t>
            </w:r>
          </w:p>
        </w:tc>
        <w:tc>
          <w:tcPr>
            <w:tcW w:w="993" w:type="dxa"/>
            <w:tcBorders>
              <w:top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(0.015)</w:t>
            </w:r>
          </w:p>
        </w:tc>
        <w:tc>
          <w:tcPr>
            <w:tcW w:w="1134" w:type="dxa"/>
            <w:tcBorders>
              <w:top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(0.009)</w:t>
            </w:r>
          </w:p>
        </w:tc>
        <w:tc>
          <w:tcPr>
            <w:tcW w:w="1134" w:type="dxa"/>
            <w:tcBorders>
              <w:top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(0.003)</w:t>
            </w:r>
          </w:p>
        </w:tc>
        <w:tc>
          <w:tcPr>
            <w:tcW w:w="1133" w:type="dxa"/>
            <w:tcBorders>
              <w:top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(0.003)</w:t>
            </w:r>
          </w:p>
        </w:tc>
      </w:tr>
      <w:tr w:rsidR="00B543F5" w:rsidRPr="004D3B7B" w:rsidTr="001550AF">
        <w:trPr>
          <w:trHeight w:val="330"/>
          <w:jc w:val="center"/>
        </w:trPr>
        <w:tc>
          <w:tcPr>
            <w:tcW w:w="1702" w:type="dxa"/>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1550AF">
              <w:rPr>
                <w:rFonts w:ascii="Times New Roman" w:eastAsia="Times New Roman" w:hAnsi="Times New Roman" w:cs="Times New Roman"/>
                <w:color w:val="000000" w:themeColor="text1"/>
                <w:kern w:val="0"/>
                <w:sz w:val="18"/>
                <w:szCs w:val="18"/>
                <w:lang w:val="en-GB"/>
              </w:rPr>
              <w:t>DIVTA</w:t>
            </w:r>
            <w:r w:rsidR="0056698B" w:rsidRPr="001550AF">
              <w:rPr>
                <w:rFonts w:ascii="Times New Roman" w:eastAsia="Times New Roman" w:hAnsi="Times New Roman" w:cs="Times New Roman"/>
                <w:color w:val="000000" w:themeColor="text1"/>
                <w:kern w:val="0"/>
                <w:sz w:val="18"/>
                <w:szCs w:val="18"/>
                <w:lang w:val="en-GB"/>
              </w:rPr>
              <w:t xml:space="preserve"> (-1)</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0.678</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0.648</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0.165</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vertAlign w:val="superscript"/>
                <w:lang w:val="en-GB"/>
              </w:rPr>
            </w:pPr>
            <w:r w:rsidRPr="004D3B7B">
              <w:rPr>
                <w:rFonts w:ascii="Times New Roman" w:eastAsia="Times New Roman" w:hAnsi="Times New Roman" w:cs="Times New Roman"/>
                <w:b/>
                <w:bCs/>
                <w:color w:val="000000" w:themeColor="text1"/>
                <w:kern w:val="0"/>
                <w:sz w:val="18"/>
                <w:szCs w:val="18"/>
                <w:lang w:val="en-GB"/>
              </w:rPr>
              <w:t>0.412</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color w:val="000000" w:themeColor="text1"/>
                <w:kern w:val="0"/>
                <w:sz w:val="18"/>
                <w:szCs w:val="18"/>
                <w:vertAlign w:val="superscript"/>
                <w:lang w:val="en-GB"/>
              </w:rPr>
            </w:pPr>
            <w:r w:rsidRPr="004D3B7B">
              <w:rPr>
                <w:rFonts w:ascii="Times New Roman" w:eastAsia="Times New Roman" w:hAnsi="Times New Roman" w:cs="Times New Roman"/>
                <w:b/>
                <w:color w:val="000000" w:themeColor="text1"/>
                <w:kern w:val="0"/>
                <w:sz w:val="18"/>
                <w:szCs w:val="18"/>
                <w:lang w:val="en-GB"/>
              </w:rPr>
              <w:t>0.291</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0.504</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0.470</w:t>
            </w:r>
            <w:r w:rsidRPr="004D3B7B">
              <w:rPr>
                <w:rFonts w:ascii="Times New Roman" w:eastAsia="Times New Roman" w:hAnsi="Times New Roman" w:cs="Times New Roman"/>
                <w:b/>
                <w:bCs/>
                <w:color w:val="000000" w:themeColor="text1"/>
                <w:kern w:val="0"/>
                <w:sz w:val="18"/>
                <w:szCs w:val="18"/>
                <w:vertAlign w:val="superscript"/>
                <w:lang w:val="en-GB"/>
              </w:rPr>
              <w:t>***</w:t>
            </w:r>
          </w:p>
        </w:tc>
      </w:tr>
      <w:tr w:rsidR="00B543F5" w:rsidRPr="004D3B7B" w:rsidTr="001550AF">
        <w:trPr>
          <w:trHeight w:val="330"/>
          <w:jc w:val="center"/>
        </w:trPr>
        <w:tc>
          <w:tcPr>
            <w:tcW w:w="1702" w:type="dxa"/>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(0.032)</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(0.033)</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(0.022)</w:t>
            </w:r>
          </w:p>
        </w:tc>
        <w:tc>
          <w:tcPr>
            <w:tcW w:w="99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0.077</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(0.087)</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(0.058)</w:t>
            </w:r>
          </w:p>
        </w:tc>
        <w:tc>
          <w:tcPr>
            <w:tcW w:w="113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(0.073)</w:t>
            </w:r>
          </w:p>
        </w:tc>
      </w:tr>
      <w:tr w:rsidR="00B543F5" w:rsidRPr="004D3B7B" w:rsidTr="001550AF">
        <w:trPr>
          <w:trHeight w:val="330"/>
          <w:jc w:val="center"/>
        </w:trPr>
        <w:tc>
          <w:tcPr>
            <w:tcW w:w="1702" w:type="dxa"/>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LEV</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-0.002</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-0.002</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-0.006</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-0.007</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-0.005</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-0.003</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-0.003</w:t>
            </w:r>
            <w:r w:rsidRPr="004D3B7B">
              <w:rPr>
                <w:rFonts w:ascii="Times New Roman" w:eastAsia="Times New Roman" w:hAnsi="Times New Roman" w:cs="Times New Roman"/>
                <w:b/>
                <w:bCs/>
                <w:color w:val="000000" w:themeColor="text1"/>
                <w:kern w:val="0"/>
                <w:sz w:val="18"/>
                <w:szCs w:val="18"/>
                <w:vertAlign w:val="superscript"/>
                <w:lang w:val="en-GB"/>
              </w:rPr>
              <w:t>***</w:t>
            </w:r>
          </w:p>
        </w:tc>
      </w:tr>
      <w:tr w:rsidR="00B543F5" w:rsidRPr="004D3B7B" w:rsidTr="001550AF">
        <w:trPr>
          <w:trHeight w:val="330"/>
          <w:jc w:val="center"/>
        </w:trPr>
        <w:tc>
          <w:tcPr>
            <w:tcW w:w="1702" w:type="dxa"/>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(0.000)</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(0.000)</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(0.001)</w:t>
            </w:r>
          </w:p>
        </w:tc>
        <w:tc>
          <w:tcPr>
            <w:tcW w:w="99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(0.001)</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(0.001)</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(0.000)</w:t>
            </w:r>
          </w:p>
        </w:tc>
        <w:tc>
          <w:tcPr>
            <w:tcW w:w="113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(0.000)</w:t>
            </w:r>
          </w:p>
        </w:tc>
      </w:tr>
      <w:tr w:rsidR="00B543F5" w:rsidRPr="004D3B7B" w:rsidTr="001550AF">
        <w:trPr>
          <w:trHeight w:val="330"/>
          <w:jc w:val="center"/>
        </w:trPr>
        <w:tc>
          <w:tcPr>
            <w:tcW w:w="1702" w:type="dxa"/>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MB</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0.002</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0.003</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0.001</w:t>
            </w:r>
          </w:p>
        </w:tc>
        <w:tc>
          <w:tcPr>
            <w:tcW w:w="99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0.000</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0.000</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0.003</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0.003</w:t>
            </w:r>
            <w:r w:rsidRPr="004D3B7B">
              <w:rPr>
                <w:rFonts w:ascii="Times New Roman" w:eastAsia="Times New Roman" w:hAnsi="Times New Roman" w:cs="Times New Roman"/>
                <w:b/>
                <w:bCs/>
                <w:color w:val="000000" w:themeColor="text1"/>
                <w:kern w:val="0"/>
                <w:sz w:val="18"/>
                <w:szCs w:val="18"/>
                <w:vertAlign w:val="superscript"/>
                <w:lang w:val="en-GB"/>
              </w:rPr>
              <w:t>***</w:t>
            </w:r>
          </w:p>
        </w:tc>
      </w:tr>
      <w:tr w:rsidR="00B543F5" w:rsidRPr="004D3B7B" w:rsidTr="001550AF">
        <w:trPr>
          <w:trHeight w:val="330"/>
          <w:jc w:val="center"/>
        </w:trPr>
        <w:tc>
          <w:tcPr>
            <w:tcW w:w="1702" w:type="dxa"/>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(0.000)</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(0.001)</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(0.001)</w:t>
            </w:r>
          </w:p>
        </w:tc>
        <w:tc>
          <w:tcPr>
            <w:tcW w:w="99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(0.001)</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(0.001)</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(0.001)</w:t>
            </w:r>
          </w:p>
        </w:tc>
        <w:tc>
          <w:tcPr>
            <w:tcW w:w="113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(0.001)</w:t>
            </w:r>
          </w:p>
        </w:tc>
      </w:tr>
      <w:tr w:rsidR="00B543F5" w:rsidRPr="004D3B7B" w:rsidTr="001550AF">
        <w:trPr>
          <w:trHeight w:val="330"/>
          <w:jc w:val="center"/>
        </w:trPr>
        <w:tc>
          <w:tcPr>
            <w:tcW w:w="1702" w:type="dxa"/>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EBITNS</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0.023</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0.036</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0.070</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0.075</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0.056</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0.021</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0.016</w:t>
            </w:r>
            <w:r w:rsidRPr="004D3B7B">
              <w:rPr>
                <w:rFonts w:ascii="Times New Roman" w:eastAsia="Times New Roman" w:hAnsi="Times New Roman" w:cs="Times New Roman"/>
                <w:b/>
                <w:bCs/>
                <w:color w:val="000000" w:themeColor="text1"/>
                <w:kern w:val="0"/>
                <w:sz w:val="18"/>
                <w:szCs w:val="18"/>
                <w:vertAlign w:val="superscript"/>
                <w:lang w:val="en-GB"/>
              </w:rPr>
              <w:t>***</w:t>
            </w:r>
          </w:p>
        </w:tc>
      </w:tr>
      <w:tr w:rsidR="00B543F5" w:rsidRPr="004D3B7B" w:rsidTr="001550AF">
        <w:trPr>
          <w:trHeight w:val="330"/>
          <w:jc w:val="center"/>
        </w:trPr>
        <w:tc>
          <w:tcPr>
            <w:tcW w:w="1702" w:type="dxa"/>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lastRenderedPageBreak/>
              <w:t> </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(0.005)</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(0.006)</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(0.007)</w:t>
            </w:r>
          </w:p>
        </w:tc>
        <w:tc>
          <w:tcPr>
            <w:tcW w:w="99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(0.015)</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(0.013)</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(0.006)</w:t>
            </w:r>
          </w:p>
        </w:tc>
        <w:tc>
          <w:tcPr>
            <w:tcW w:w="113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(0.006)</w:t>
            </w:r>
          </w:p>
        </w:tc>
      </w:tr>
      <w:tr w:rsidR="00B543F5" w:rsidRPr="004D3B7B" w:rsidTr="001550AF">
        <w:trPr>
          <w:trHeight w:val="330"/>
          <w:jc w:val="center"/>
        </w:trPr>
        <w:tc>
          <w:tcPr>
            <w:tcW w:w="1702" w:type="dxa"/>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CASHTA</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0.024</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0.022</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0.024</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0.022</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0.025</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0.036</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0.039</w:t>
            </w:r>
            <w:r w:rsidRPr="004D3B7B">
              <w:rPr>
                <w:rFonts w:ascii="Times New Roman" w:eastAsia="Times New Roman" w:hAnsi="Times New Roman" w:cs="Times New Roman"/>
                <w:b/>
                <w:bCs/>
                <w:color w:val="000000" w:themeColor="text1"/>
                <w:kern w:val="0"/>
                <w:sz w:val="18"/>
                <w:szCs w:val="18"/>
                <w:vertAlign w:val="superscript"/>
                <w:lang w:val="en-GB"/>
              </w:rPr>
              <w:t>***</w:t>
            </w:r>
          </w:p>
        </w:tc>
      </w:tr>
      <w:tr w:rsidR="00B543F5" w:rsidRPr="004D3B7B" w:rsidTr="001550AF">
        <w:trPr>
          <w:trHeight w:val="330"/>
          <w:jc w:val="center"/>
        </w:trPr>
        <w:tc>
          <w:tcPr>
            <w:tcW w:w="1702" w:type="dxa"/>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(0.006)</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(0.006)</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(0.007)</w:t>
            </w:r>
          </w:p>
        </w:tc>
        <w:tc>
          <w:tcPr>
            <w:tcW w:w="99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(0.010)</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(0.009)</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(0.008)</w:t>
            </w:r>
          </w:p>
        </w:tc>
        <w:tc>
          <w:tcPr>
            <w:tcW w:w="113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(0.008)</w:t>
            </w:r>
          </w:p>
        </w:tc>
      </w:tr>
      <w:tr w:rsidR="00B543F5" w:rsidRPr="004D3B7B" w:rsidTr="001550AF">
        <w:trPr>
          <w:trHeight w:val="330"/>
          <w:jc w:val="center"/>
        </w:trPr>
        <w:tc>
          <w:tcPr>
            <w:tcW w:w="1702" w:type="dxa"/>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RETA</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-0.029</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Cs/>
                <w:color w:val="000000" w:themeColor="text1"/>
                <w:kern w:val="0"/>
                <w:sz w:val="18"/>
                <w:szCs w:val="18"/>
                <w:lang w:val="en-GB"/>
              </w:rPr>
            </w:pPr>
            <w:r w:rsidRPr="004D3B7B">
              <w:rPr>
                <w:rFonts w:ascii="Times New Roman" w:eastAsia="Times New Roman" w:hAnsi="Times New Roman" w:cs="Times New Roman"/>
                <w:bCs/>
                <w:color w:val="000000" w:themeColor="text1"/>
                <w:kern w:val="0"/>
                <w:sz w:val="18"/>
                <w:szCs w:val="18"/>
                <w:lang w:val="en-GB"/>
              </w:rPr>
              <w:t>-0.043</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-0.122</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-0.223</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-0.171</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-0.007</w:t>
            </w:r>
          </w:p>
        </w:tc>
        <w:tc>
          <w:tcPr>
            <w:tcW w:w="113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0.006</w:t>
            </w:r>
          </w:p>
        </w:tc>
      </w:tr>
      <w:tr w:rsidR="00B543F5" w:rsidRPr="004D3B7B" w:rsidTr="001550AF">
        <w:trPr>
          <w:trHeight w:val="330"/>
          <w:jc w:val="center"/>
        </w:trPr>
        <w:tc>
          <w:tcPr>
            <w:tcW w:w="1702" w:type="dxa"/>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(0.027)</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(0.027)</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(0.019)</w:t>
            </w:r>
          </w:p>
        </w:tc>
        <w:tc>
          <w:tcPr>
            <w:tcW w:w="99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(0.045)</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(0.045)</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(0.026)</w:t>
            </w:r>
          </w:p>
        </w:tc>
        <w:tc>
          <w:tcPr>
            <w:tcW w:w="113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(0.026)</w:t>
            </w:r>
          </w:p>
        </w:tc>
      </w:tr>
      <w:tr w:rsidR="00B543F5" w:rsidRPr="004D3B7B" w:rsidTr="001550AF">
        <w:trPr>
          <w:trHeight w:val="330"/>
          <w:jc w:val="center"/>
        </w:trPr>
        <w:tc>
          <w:tcPr>
            <w:tcW w:w="1702" w:type="dxa"/>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SIZE</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Cs/>
                <w:color w:val="000000" w:themeColor="text1"/>
                <w:kern w:val="0"/>
                <w:sz w:val="18"/>
                <w:szCs w:val="18"/>
                <w:lang w:val="en-GB"/>
              </w:rPr>
            </w:pPr>
            <w:r w:rsidRPr="004D3B7B">
              <w:rPr>
                <w:rFonts w:ascii="Times New Roman" w:eastAsia="Times New Roman" w:hAnsi="Times New Roman" w:cs="Times New Roman"/>
                <w:bCs/>
                <w:color w:val="000000" w:themeColor="text1"/>
                <w:kern w:val="0"/>
                <w:sz w:val="18"/>
                <w:szCs w:val="18"/>
                <w:lang w:val="en-GB"/>
              </w:rPr>
              <w:t>0.000</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Cs/>
                <w:color w:val="000000" w:themeColor="text1"/>
                <w:kern w:val="0"/>
                <w:sz w:val="18"/>
                <w:szCs w:val="18"/>
                <w:lang w:val="en-GB"/>
              </w:rPr>
            </w:pPr>
            <w:r w:rsidRPr="004D3B7B">
              <w:rPr>
                <w:rFonts w:ascii="Times New Roman" w:eastAsia="Times New Roman" w:hAnsi="Times New Roman" w:cs="Times New Roman"/>
                <w:bCs/>
                <w:color w:val="000000" w:themeColor="text1"/>
                <w:kern w:val="0"/>
                <w:sz w:val="18"/>
                <w:szCs w:val="18"/>
                <w:lang w:val="en-GB"/>
              </w:rPr>
              <w:t>0.000</w:t>
            </w:r>
          </w:p>
        </w:tc>
        <w:tc>
          <w:tcPr>
            <w:tcW w:w="992"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0.010</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0.013</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0.010</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1134"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-0.001</w:t>
            </w:r>
          </w:p>
        </w:tc>
        <w:tc>
          <w:tcPr>
            <w:tcW w:w="1133" w:type="dxa"/>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-0.001</w:t>
            </w:r>
          </w:p>
        </w:tc>
      </w:tr>
      <w:tr w:rsidR="00B543F5" w:rsidRPr="004D3B7B" w:rsidTr="001550AF">
        <w:trPr>
          <w:trHeight w:val="330"/>
          <w:jc w:val="center"/>
        </w:trPr>
        <w:tc>
          <w:tcPr>
            <w:tcW w:w="1702" w:type="dxa"/>
            <w:tcBorders>
              <w:bottom w:val="single" w:sz="4" w:space="0" w:color="auto"/>
            </w:tcBorders>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tcBorders>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(0.000)</w:t>
            </w:r>
          </w:p>
        </w:tc>
        <w:tc>
          <w:tcPr>
            <w:tcW w:w="992" w:type="dxa"/>
            <w:tcBorders>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(0.000)</w:t>
            </w:r>
          </w:p>
        </w:tc>
        <w:tc>
          <w:tcPr>
            <w:tcW w:w="992" w:type="dxa"/>
            <w:tcBorders>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(0.001)</w:t>
            </w:r>
          </w:p>
        </w:tc>
        <w:tc>
          <w:tcPr>
            <w:tcW w:w="993" w:type="dxa"/>
            <w:tcBorders>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(0.002)</w:t>
            </w:r>
          </w:p>
        </w:tc>
        <w:tc>
          <w:tcPr>
            <w:tcW w:w="1134" w:type="dxa"/>
            <w:tcBorders>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(0.002)</w:t>
            </w:r>
          </w:p>
        </w:tc>
        <w:tc>
          <w:tcPr>
            <w:tcW w:w="1134" w:type="dxa"/>
            <w:tcBorders>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(0.000)</w:t>
            </w:r>
          </w:p>
        </w:tc>
        <w:tc>
          <w:tcPr>
            <w:tcW w:w="1133" w:type="dxa"/>
            <w:tcBorders>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(0.000)</w:t>
            </w:r>
          </w:p>
        </w:tc>
      </w:tr>
      <w:tr w:rsidR="00B543F5" w:rsidRPr="004D3B7B" w:rsidTr="001550AF">
        <w:trPr>
          <w:trHeight w:val="330"/>
          <w:jc w:val="center"/>
        </w:trPr>
        <w:tc>
          <w:tcPr>
            <w:tcW w:w="1702" w:type="dxa"/>
            <w:tcBorders>
              <w:top w:val="single" w:sz="4" w:space="0" w:color="auto"/>
              <w:bottom w:val="nil"/>
            </w:tcBorders>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Constant</w:t>
            </w:r>
          </w:p>
        </w:tc>
        <w:tc>
          <w:tcPr>
            <w:tcW w:w="1134" w:type="dxa"/>
            <w:tcBorders>
              <w:top w:val="single" w:sz="4" w:space="0" w:color="auto"/>
              <w:bottom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Cs/>
                <w:color w:val="000000" w:themeColor="text1"/>
                <w:kern w:val="0"/>
                <w:sz w:val="18"/>
                <w:szCs w:val="18"/>
                <w:lang w:val="en-GB"/>
              </w:rPr>
            </w:pPr>
            <w:r w:rsidRPr="004D3B7B">
              <w:rPr>
                <w:rFonts w:ascii="Times New Roman" w:eastAsia="Times New Roman" w:hAnsi="Times New Roman" w:cs="Times New Roman"/>
                <w:bCs/>
                <w:color w:val="000000" w:themeColor="text1"/>
                <w:kern w:val="0"/>
                <w:sz w:val="18"/>
                <w:szCs w:val="18"/>
                <w:lang w:val="en-GB"/>
              </w:rPr>
              <w:t>0.004</w:t>
            </w:r>
          </w:p>
        </w:tc>
        <w:tc>
          <w:tcPr>
            <w:tcW w:w="992" w:type="dxa"/>
            <w:tcBorders>
              <w:top w:val="single" w:sz="4" w:space="0" w:color="auto"/>
              <w:bottom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Cs/>
                <w:color w:val="000000" w:themeColor="text1"/>
                <w:kern w:val="0"/>
                <w:sz w:val="18"/>
                <w:szCs w:val="18"/>
                <w:lang w:val="en-GB"/>
              </w:rPr>
            </w:pPr>
            <w:r w:rsidRPr="004D3B7B">
              <w:rPr>
                <w:rFonts w:ascii="Times New Roman" w:eastAsia="Times New Roman" w:hAnsi="Times New Roman" w:cs="Times New Roman"/>
                <w:bCs/>
                <w:color w:val="000000" w:themeColor="text1"/>
                <w:kern w:val="0"/>
                <w:sz w:val="18"/>
                <w:szCs w:val="18"/>
                <w:lang w:val="en-GB"/>
              </w:rPr>
              <w:t>-0.005</w:t>
            </w:r>
          </w:p>
        </w:tc>
        <w:tc>
          <w:tcPr>
            <w:tcW w:w="992" w:type="dxa"/>
            <w:tcBorders>
              <w:top w:val="single" w:sz="4" w:space="0" w:color="auto"/>
              <w:bottom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bCs/>
                <w:color w:val="000000" w:themeColor="text1"/>
                <w:kern w:val="0"/>
                <w:sz w:val="18"/>
                <w:szCs w:val="18"/>
                <w:lang w:val="en-GB"/>
              </w:rPr>
            </w:pPr>
            <w:r w:rsidRPr="004D3B7B">
              <w:rPr>
                <w:rFonts w:ascii="Times New Roman" w:eastAsia="Times New Roman" w:hAnsi="Times New Roman" w:cs="Times New Roman"/>
                <w:b/>
                <w:bCs/>
                <w:color w:val="000000" w:themeColor="text1"/>
                <w:kern w:val="0"/>
                <w:sz w:val="18"/>
                <w:szCs w:val="18"/>
                <w:lang w:val="en-GB"/>
              </w:rPr>
              <w:t>-0.238</w:t>
            </w:r>
            <w:r w:rsidRPr="004D3B7B">
              <w:rPr>
                <w:rFonts w:ascii="Times New Roman" w:eastAsia="Times New Roman" w:hAnsi="Times New Roman" w:cs="Times New Roman"/>
                <w:b/>
                <w:bCs/>
                <w:color w:val="000000" w:themeColor="text1"/>
                <w:kern w:val="0"/>
                <w:sz w:val="18"/>
                <w:szCs w:val="18"/>
                <w:vertAlign w:val="superscript"/>
                <w:lang w:val="en-GB"/>
              </w:rPr>
              <w:t>***</w:t>
            </w:r>
          </w:p>
        </w:tc>
        <w:tc>
          <w:tcPr>
            <w:tcW w:w="993" w:type="dxa"/>
            <w:tcBorders>
              <w:top w:val="single" w:sz="4" w:space="0" w:color="auto"/>
              <w:bottom w:val="nil"/>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tcBorders>
              <w:top w:val="single" w:sz="4" w:space="0" w:color="auto"/>
              <w:bottom w:val="nil"/>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tcBorders>
              <w:top w:val="single" w:sz="4" w:space="0" w:color="auto"/>
              <w:bottom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0.021</w:t>
            </w:r>
            <w:r w:rsidRPr="004D3B7B">
              <w:rPr>
                <w:rFonts w:ascii="Times New Roman" w:eastAsia="Times New Roman" w:hAnsi="Times New Roman" w:cs="Times New Roman"/>
                <w:b/>
                <w:color w:val="000000" w:themeColor="text1"/>
                <w:kern w:val="0"/>
                <w:sz w:val="18"/>
                <w:szCs w:val="18"/>
                <w:vertAlign w:val="superscript"/>
                <w:lang w:val="en-GB"/>
              </w:rPr>
              <w:t>*</w:t>
            </w:r>
          </w:p>
        </w:tc>
        <w:tc>
          <w:tcPr>
            <w:tcW w:w="1133" w:type="dxa"/>
            <w:tcBorders>
              <w:top w:val="single" w:sz="4" w:space="0" w:color="auto"/>
              <w:bottom w:val="nil"/>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b/>
                <w:color w:val="000000" w:themeColor="text1"/>
                <w:kern w:val="0"/>
                <w:sz w:val="18"/>
                <w:szCs w:val="18"/>
                <w:lang w:val="en-GB"/>
              </w:rPr>
            </w:pPr>
            <w:r w:rsidRPr="004D3B7B">
              <w:rPr>
                <w:rFonts w:ascii="Times New Roman" w:eastAsia="Times New Roman" w:hAnsi="Times New Roman" w:cs="Times New Roman"/>
                <w:b/>
                <w:color w:val="000000" w:themeColor="text1"/>
                <w:kern w:val="0"/>
                <w:sz w:val="18"/>
                <w:szCs w:val="18"/>
                <w:lang w:val="en-GB"/>
              </w:rPr>
              <w:t>0.022</w:t>
            </w:r>
            <w:r w:rsidRPr="004D3B7B">
              <w:rPr>
                <w:rFonts w:ascii="Times New Roman" w:eastAsia="Times New Roman" w:hAnsi="Times New Roman" w:cs="Times New Roman"/>
                <w:b/>
                <w:color w:val="000000" w:themeColor="text1"/>
                <w:kern w:val="0"/>
                <w:sz w:val="18"/>
                <w:szCs w:val="18"/>
                <w:vertAlign w:val="superscript"/>
                <w:lang w:val="en-GB"/>
              </w:rPr>
              <w:t>*</w:t>
            </w:r>
          </w:p>
        </w:tc>
      </w:tr>
      <w:tr w:rsidR="00B543F5" w:rsidRPr="004D3B7B" w:rsidTr="001550AF">
        <w:trPr>
          <w:trHeight w:val="330"/>
          <w:jc w:val="center"/>
        </w:trPr>
        <w:tc>
          <w:tcPr>
            <w:tcW w:w="1702" w:type="dxa"/>
            <w:tcBorders>
              <w:top w:val="nil"/>
              <w:bottom w:val="single" w:sz="4" w:space="0" w:color="auto"/>
            </w:tcBorders>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tcBorders>
              <w:top w:val="nil"/>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(0.009)</w:t>
            </w:r>
          </w:p>
        </w:tc>
        <w:tc>
          <w:tcPr>
            <w:tcW w:w="992" w:type="dxa"/>
            <w:tcBorders>
              <w:top w:val="nil"/>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(0.011)</w:t>
            </w:r>
          </w:p>
        </w:tc>
        <w:tc>
          <w:tcPr>
            <w:tcW w:w="992" w:type="dxa"/>
            <w:tcBorders>
              <w:top w:val="nil"/>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(0.036)</w:t>
            </w:r>
          </w:p>
        </w:tc>
        <w:tc>
          <w:tcPr>
            <w:tcW w:w="993" w:type="dxa"/>
            <w:tcBorders>
              <w:top w:val="nil"/>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tcBorders>
              <w:top w:val="nil"/>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tcBorders>
              <w:top w:val="nil"/>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(0.012)</w:t>
            </w:r>
          </w:p>
        </w:tc>
        <w:tc>
          <w:tcPr>
            <w:tcW w:w="1133" w:type="dxa"/>
            <w:tcBorders>
              <w:top w:val="nil"/>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(0.012)</w:t>
            </w:r>
          </w:p>
        </w:tc>
      </w:tr>
      <w:tr w:rsidR="00B543F5" w:rsidRPr="004D3B7B" w:rsidTr="001550AF">
        <w:trPr>
          <w:trHeight w:val="330"/>
          <w:jc w:val="center"/>
        </w:trPr>
        <w:tc>
          <w:tcPr>
            <w:tcW w:w="1702" w:type="dxa"/>
            <w:tcBorders>
              <w:top w:val="single" w:sz="4" w:space="0" w:color="auto"/>
              <w:bottom w:val="single" w:sz="4" w:space="0" w:color="auto"/>
            </w:tcBorders>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Year dummies</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No</w:t>
            </w:r>
          </w:p>
        </w:tc>
        <w:tc>
          <w:tcPr>
            <w:tcW w:w="992"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Yes</w:t>
            </w:r>
          </w:p>
        </w:tc>
        <w:tc>
          <w:tcPr>
            <w:tcW w:w="992"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No</w:t>
            </w:r>
          </w:p>
        </w:tc>
        <w:tc>
          <w:tcPr>
            <w:tcW w:w="993"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3"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r>
      <w:tr w:rsidR="00B543F5" w:rsidRPr="004D3B7B" w:rsidTr="001550AF">
        <w:trPr>
          <w:trHeight w:val="330"/>
          <w:jc w:val="center"/>
        </w:trPr>
        <w:tc>
          <w:tcPr>
            <w:tcW w:w="1702" w:type="dxa"/>
            <w:tcBorders>
              <w:top w:val="single" w:sz="4" w:space="0" w:color="auto"/>
              <w:bottom w:val="single" w:sz="4" w:space="0" w:color="auto"/>
            </w:tcBorders>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Industry dummies</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No</w:t>
            </w:r>
          </w:p>
        </w:tc>
        <w:tc>
          <w:tcPr>
            <w:tcW w:w="992"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Yes</w:t>
            </w:r>
          </w:p>
        </w:tc>
        <w:tc>
          <w:tcPr>
            <w:tcW w:w="992"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No</w:t>
            </w:r>
          </w:p>
        </w:tc>
        <w:tc>
          <w:tcPr>
            <w:tcW w:w="993"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3"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r>
      <w:tr w:rsidR="00B543F5" w:rsidRPr="004D3B7B" w:rsidTr="001550AF">
        <w:trPr>
          <w:trHeight w:val="330"/>
          <w:jc w:val="center"/>
        </w:trPr>
        <w:tc>
          <w:tcPr>
            <w:tcW w:w="1702" w:type="dxa"/>
            <w:tcBorders>
              <w:top w:val="single" w:sz="4" w:space="0" w:color="auto"/>
              <w:bottom w:val="single" w:sz="4" w:space="0" w:color="auto"/>
            </w:tcBorders>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Observations</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1990</w:t>
            </w:r>
          </w:p>
        </w:tc>
        <w:tc>
          <w:tcPr>
            <w:tcW w:w="992"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1990</w:t>
            </w:r>
          </w:p>
        </w:tc>
        <w:tc>
          <w:tcPr>
            <w:tcW w:w="992"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1980</w:t>
            </w:r>
          </w:p>
        </w:tc>
        <w:tc>
          <w:tcPr>
            <w:tcW w:w="993"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1583</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1583</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1980</w:t>
            </w:r>
          </w:p>
        </w:tc>
        <w:tc>
          <w:tcPr>
            <w:tcW w:w="1133"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1980</w:t>
            </w:r>
          </w:p>
        </w:tc>
      </w:tr>
      <w:tr w:rsidR="00B543F5" w:rsidRPr="004D3B7B" w:rsidTr="001550AF">
        <w:trPr>
          <w:trHeight w:val="330"/>
          <w:jc w:val="center"/>
        </w:trPr>
        <w:tc>
          <w:tcPr>
            <w:tcW w:w="1702" w:type="dxa"/>
            <w:tcBorders>
              <w:top w:val="single" w:sz="4" w:space="0" w:color="auto"/>
              <w:bottom w:val="single" w:sz="4" w:space="0" w:color="auto"/>
            </w:tcBorders>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R-square</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0.6274</w:t>
            </w:r>
          </w:p>
        </w:tc>
        <w:tc>
          <w:tcPr>
            <w:tcW w:w="992"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0.6406</w:t>
            </w:r>
          </w:p>
        </w:tc>
        <w:tc>
          <w:tcPr>
            <w:tcW w:w="992"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0.2175</w:t>
            </w:r>
          </w:p>
        </w:tc>
        <w:tc>
          <w:tcPr>
            <w:tcW w:w="993"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1133"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r>
      <w:tr w:rsidR="00B543F5" w:rsidRPr="004D3B7B" w:rsidTr="001550AF">
        <w:trPr>
          <w:trHeight w:val="330"/>
          <w:jc w:val="center"/>
        </w:trPr>
        <w:tc>
          <w:tcPr>
            <w:tcW w:w="1702" w:type="dxa"/>
            <w:tcBorders>
              <w:top w:val="single" w:sz="4" w:space="0" w:color="auto"/>
              <w:bottom w:val="single" w:sz="4" w:space="0" w:color="auto"/>
            </w:tcBorders>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Number of instruments</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92"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92"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 </w:t>
            </w:r>
          </w:p>
        </w:tc>
        <w:tc>
          <w:tcPr>
            <w:tcW w:w="993"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22</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22</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28</w:t>
            </w:r>
          </w:p>
        </w:tc>
        <w:tc>
          <w:tcPr>
            <w:tcW w:w="1133"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28</w:t>
            </w:r>
          </w:p>
        </w:tc>
      </w:tr>
      <w:tr w:rsidR="00B543F5" w:rsidRPr="004D3B7B" w:rsidTr="001550AF">
        <w:trPr>
          <w:trHeight w:val="330"/>
          <w:jc w:val="center"/>
        </w:trPr>
        <w:tc>
          <w:tcPr>
            <w:tcW w:w="1702" w:type="dxa"/>
            <w:tcBorders>
              <w:top w:val="single" w:sz="4" w:space="0" w:color="auto"/>
              <w:bottom w:val="single" w:sz="4" w:space="0" w:color="auto"/>
            </w:tcBorders>
            <w:shd w:val="clear" w:color="auto" w:fill="auto"/>
            <w:noWrap/>
            <w:vAlign w:val="bottom"/>
            <w:hideMark/>
          </w:tcPr>
          <w:p w:rsidR="00B543F5" w:rsidRPr="004D3B7B" w:rsidRDefault="00B543F5" w:rsidP="00EC5D3D">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Number of groups</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363</w:t>
            </w:r>
          </w:p>
        </w:tc>
        <w:tc>
          <w:tcPr>
            <w:tcW w:w="992"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363</w:t>
            </w:r>
          </w:p>
        </w:tc>
        <w:tc>
          <w:tcPr>
            <w:tcW w:w="992"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362</w:t>
            </w:r>
          </w:p>
        </w:tc>
        <w:tc>
          <w:tcPr>
            <w:tcW w:w="993"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353</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353</w:t>
            </w:r>
          </w:p>
        </w:tc>
        <w:tc>
          <w:tcPr>
            <w:tcW w:w="1134"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362</w:t>
            </w:r>
          </w:p>
        </w:tc>
        <w:tc>
          <w:tcPr>
            <w:tcW w:w="1133" w:type="dxa"/>
            <w:tcBorders>
              <w:top w:val="single" w:sz="4" w:space="0" w:color="auto"/>
              <w:bottom w:val="single" w:sz="4" w:space="0" w:color="auto"/>
            </w:tcBorders>
            <w:shd w:val="clear" w:color="auto" w:fill="auto"/>
            <w:noWrap/>
            <w:vAlign w:val="center"/>
            <w:hideMark/>
          </w:tcPr>
          <w:p w:rsidR="00B543F5" w:rsidRPr="004D3B7B" w:rsidRDefault="00B543F5" w:rsidP="00EC5D3D">
            <w:pPr>
              <w:widowControl/>
              <w:wordWrap/>
              <w:autoSpaceDE/>
              <w:autoSpaceDN/>
              <w:spacing w:after="0" w:line="240" w:lineRule="auto"/>
              <w:jc w:val="right"/>
              <w:rPr>
                <w:rFonts w:ascii="Times New Roman" w:eastAsia="Times New Roman" w:hAnsi="Times New Roman" w:cs="Times New Roman"/>
                <w:color w:val="000000" w:themeColor="text1"/>
                <w:kern w:val="0"/>
                <w:sz w:val="18"/>
                <w:szCs w:val="18"/>
                <w:lang w:val="en-GB"/>
              </w:rPr>
            </w:pPr>
            <w:r w:rsidRPr="004D3B7B">
              <w:rPr>
                <w:rFonts w:ascii="Times New Roman" w:eastAsia="Times New Roman" w:hAnsi="Times New Roman" w:cs="Times New Roman"/>
                <w:color w:val="000000" w:themeColor="text1"/>
                <w:kern w:val="0"/>
                <w:sz w:val="18"/>
                <w:szCs w:val="18"/>
                <w:lang w:val="en-GB"/>
              </w:rPr>
              <w:t>362</w:t>
            </w:r>
          </w:p>
        </w:tc>
      </w:tr>
    </w:tbl>
    <w:p w:rsidR="0056698B" w:rsidRPr="004D3B7B" w:rsidRDefault="0056698B" w:rsidP="0056698B">
      <w:pPr>
        <w:tabs>
          <w:tab w:val="left" w:pos="284"/>
          <w:tab w:val="left" w:pos="567"/>
        </w:tabs>
        <w:spacing w:after="0" w:line="360" w:lineRule="auto"/>
        <w:rPr>
          <w:rStyle w:val="fontstyle01"/>
          <w:rFonts w:ascii="Times New Roman" w:hAnsi="Times New Roman" w:cs="Times New Roman"/>
        </w:rPr>
      </w:pPr>
      <w:r w:rsidRPr="004D3B7B">
        <w:rPr>
          <w:rFonts w:ascii="Times New Roman" w:hAnsi="Times New Roman" w:cs="Times New Roman"/>
          <w:b/>
          <w:color w:val="000000" w:themeColor="text1"/>
          <w:sz w:val="16"/>
          <w:szCs w:val="16"/>
        </w:rPr>
        <w:t xml:space="preserve">Notes: </w:t>
      </w:r>
      <w:r w:rsidRPr="004D3B7B">
        <w:rPr>
          <w:rStyle w:val="fontstyle01"/>
          <w:rFonts w:ascii="Times New Roman" w:hAnsi="Times New Roman" w:cs="Times New Roman"/>
        </w:rPr>
        <w:t>*, **, *** statistical significance at the 10%, 5%,</w:t>
      </w:r>
      <w:r w:rsidR="000C06F8">
        <w:rPr>
          <w:rStyle w:val="fontstyle01"/>
          <w:rFonts w:ascii="Times New Roman" w:hAnsi="Times New Roman" w:cs="Times New Roman"/>
        </w:rPr>
        <w:t xml:space="preserve"> and </w:t>
      </w:r>
      <w:r w:rsidRPr="004D3B7B">
        <w:rPr>
          <w:rStyle w:val="fontstyle01"/>
          <w:rFonts w:ascii="Times New Roman" w:hAnsi="Times New Roman" w:cs="Times New Roman"/>
        </w:rPr>
        <w:t>1% level</w:t>
      </w:r>
    </w:p>
    <w:p w:rsidR="0056698B" w:rsidRDefault="0056698B" w:rsidP="0056698B">
      <w:pPr>
        <w:tabs>
          <w:tab w:val="left" w:pos="284"/>
          <w:tab w:val="left" w:pos="567"/>
        </w:tabs>
        <w:spacing w:after="0" w:line="360" w:lineRule="auto"/>
        <w:rPr>
          <w:rStyle w:val="fontstyle01"/>
          <w:rFonts w:ascii="Times New Roman" w:hAnsi="Times New Roman" w:cs="Times New Roman"/>
          <w:i w:val="0"/>
        </w:rPr>
      </w:pPr>
      <w:r w:rsidRPr="004D3B7B">
        <w:rPr>
          <w:rStyle w:val="fontstyle01"/>
          <w:rFonts w:ascii="Times New Roman" w:hAnsi="Times New Roman" w:cs="Times New Roman"/>
          <w:i w:val="0"/>
        </w:rPr>
        <w:t>The table represents the estimation of the second model (equation 8) in four main methods: pooled OLS, WG, GMM-DIF and GMM-SYS. Model (1)</w:t>
      </w:r>
      <w:r>
        <w:rPr>
          <w:rStyle w:val="fontstyle01"/>
          <w:rFonts w:ascii="Times New Roman" w:hAnsi="Times New Roman" w:cs="Times New Roman"/>
          <w:i w:val="0"/>
        </w:rPr>
        <w:t xml:space="preserve"> and (2) are applied Pooled OLS. In </w:t>
      </w:r>
      <w:r w:rsidRPr="004D3B7B">
        <w:rPr>
          <w:rStyle w:val="fontstyle01"/>
          <w:rFonts w:ascii="Times New Roman" w:hAnsi="Times New Roman" w:cs="Times New Roman"/>
          <w:i w:val="0"/>
        </w:rPr>
        <w:t xml:space="preserve">model (2) year and industry dummies are used while model (1) they are not applied. In model (3), the within group (WG) method is used. Model (4) and (5), GMM-DIF one step and GMM-DIF two steps are used respectively. Similarly, in (6) and (7), GMM system one step and two steps are applied respectively. </w:t>
      </w:r>
    </w:p>
    <w:p w:rsidR="001550AF" w:rsidRDefault="0056698B" w:rsidP="001550AF">
      <w:pPr>
        <w:tabs>
          <w:tab w:val="left" w:pos="284"/>
          <w:tab w:val="left" w:pos="567"/>
        </w:tabs>
        <w:spacing w:after="0" w:line="360" w:lineRule="auto"/>
        <w:jc w:val="center"/>
        <w:rPr>
          <w:rFonts w:ascii="Times New Roman" w:hAnsi="Times New Roman" w:cs="Times New Roman"/>
          <w:b/>
          <w:color w:val="000000" w:themeColor="text1"/>
          <w:szCs w:val="20"/>
        </w:rPr>
      </w:pPr>
      <w:r>
        <w:rPr>
          <w:rFonts w:ascii="Times New Roman" w:hAnsi="Times New Roman" w:cs="Times New Roman"/>
          <w:b/>
          <w:color w:val="000000" w:themeColor="text1"/>
          <w:szCs w:val="20"/>
        </w:rPr>
        <w:t>&lt;</w:t>
      </w:r>
      <w:r w:rsidRPr="004D3B7B">
        <w:rPr>
          <w:rFonts w:ascii="Times New Roman" w:hAnsi="Times New Roman" w:cs="Times New Roman"/>
          <w:b/>
          <w:color w:val="000000" w:themeColor="text1"/>
          <w:szCs w:val="20"/>
        </w:rPr>
        <w:t xml:space="preserve">Table </w:t>
      </w:r>
      <w:r>
        <w:rPr>
          <w:rFonts w:ascii="Times New Roman" w:hAnsi="Times New Roman" w:cs="Times New Roman"/>
          <w:b/>
          <w:color w:val="000000" w:themeColor="text1"/>
          <w:szCs w:val="20"/>
        </w:rPr>
        <w:t xml:space="preserve">8&gt; </w:t>
      </w:r>
      <w:r w:rsidRPr="004D3B7B">
        <w:rPr>
          <w:rFonts w:ascii="Times New Roman" w:hAnsi="Times New Roman" w:cs="Times New Roman"/>
          <w:b/>
          <w:color w:val="000000" w:themeColor="text1"/>
          <w:szCs w:val="20"/>
        </w:rPr>
        <w:t xml:space="preserve">Relationship between </w:t>
      </w:r>
      <w:r w:rsidR="000C06F8">
        <w:rPr>
          <w:rFonts w:ascii="Times New Roman" w:hAnsi="Times New Roman" w:cs="Times New Roman"/>
          <w:b/>
          <w:color w:val="000000" w:themeColor="text1"/>
          <w:szCs w:val="20"/>
        </w:rPr>
        <w:t xml:space="preserve">the </w:t>
      </w:r>
      <w:r w:rsidRPr="004D3B7B">
        <w:rPr>
          <w:rFonts w:ascii="Times New Roman" w:hAnsi="Times New Roman" w:cs="Times New Roman"/>
          <w:b/>
          <w:color w:val="000000" w:themeColor="text1"/>
          <w:szCs w:val="20"/>
        </w:rPr>
        <w:t xml:space="preserve">identity of government ownership </w:t>
      </w:r>
    </w:p>
    <w:p w:rsidR="00B543F5" w:rsidRPr="001550AF" w:rsidRDefault="0056698B" w:rsidP="001550AF">
      <w:pPr>
        <w:tabs>
          <w:tab w:val="left" w:pos="284"/>
          <w:tab w:val="left" w:pos="567"/>
        </w:tabs>
        <w:spacing w:after="0" w:line="360" w:lineRule="auto"/>
        <w:jc w:val="center"/>
        <w:rPr>
          <w:rFonts w:ascii="Times New Roman" w:hAnsi="Times New Roman" w:cs="Times New Roman"/>
          <w:b/>
          <w:color w:val="000000" w:themeColor="text1"/>
          <w:szCs w:val="20"/>
        </w:rPr>
      </w:pPr>
      <w:r w:rsidRPr="004D3B7B">
        <w:rPr>
          <w:rFonts w:ascii="Times New Roman" w:hAnsi="Times New Roman" w:cs="Times New Roman"/>
          <w:b/>
          <w:color w:val="000000" w:themeColor="text1"/>
          <w:szCs w:val="20"/>
        </w:rPr>
        <w:t>and dividend per total asset</w:t>
      </w:r>
    </w:p>
    <w:tbl>
      <w:tblPr>
        <w:tblpPr w:leftFromText="180" w:rightFromText="180" w:vertAnchor="text" w:tblpXSpec="center" w:tblpY="1"/>
        <w:tblOverlap w:val="never"/>
        <w:tblW w:w="938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238"/>
        <w:gridCol w:w="1245"/>
        <w:gridCol w:w="1242"/>
        <w:gridCol w:w="1103"/>
        <w:gridCol w:w="1241"/>
        <w:gridCol w:w="1104"/>
        <w:gridCol w:w="1103"/>
        <w:gridCol w:w="1104"/>
      </w:tblGrid>
      <w:tr w:rsidR="0056698B" w:rsidRPr="00D455EE" w:rsidTr="0056698B">
        <w:trPr>
          <w:trHeight w:val="329"/>
          <w:jc w:val="center"/>
        </w:trPr>
        <w:tc>
          <w:tcPr>
            <w:tcW w:w="1238" w:type="dxa"/>
            <w:tcBorders>
              <w:top w:val="single" w:sz="4" w:space="0" w:color="auto"/>
              <w:bottom w:val="nil"/>
            </w:tcBorders>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b/>
                <w:bCs/>
                <w:color w:val="000000" w:themeColor="text1"/>
                <w:kern w:val="0"/>
                <w:sz w:val="18"/>
                <w:szCs w:val="18"/>
                <w:lang w:val="en-GB"/>
              </w:rPr>
            </w:pPr>
          </w:p>
        </w:tc>
        <w:tc>
          <w:tcPr>
            <w:tcW w:w="2487" w:type="dxa"/>
            <w:gridSpan w:val="2"/>
            <w:tcBorders>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Pooled OLS</w:t>
            </w:r>
          </w:p>
        </w:tc>
        <w:tc>
          <w:tcPr>
            <w:tcW w:w="1103" w:type="dxa"/>
            <w:tcBorders>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D455EE">
              <w:rPr>
                <w:rFonts w:ascii="Times New Roman" w:eastAsia="Times New Roman" w:hAnsi="Times New Roman" w:cs="Times New Roman"/>
                <w:b/>
                <w:color w:val="000000" w:themeColor="text1"/>
                <w:kern w:val="0"/>
                <w:sz w:val="18"/>
                <w:szCs w:val="18"/>
                <w:lang w:val="en-GB"/>
              </w:rPr>
              <w:t>WG</w:t>
            </w:r>
          </w:p>
        </w:tc>
        <w:tc>
          <w:tcPr>
            <w:tcW w:w="2345" w:type="dxa"/>
            <w:gridSpan w:val="2"/>
            <w:tcBorders>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D455EE">
              <w:rPr>
                <w:rFonts w:ascii="Times New Roman" w:eastAsia="Times New Roman" w:hAnsi="Times New Roman" w:cs="Times New Roman"/>
                <w:b/>
                <w:color w:val="000000" w:themeColor="text1"/>
                <w:kern w:val="0"/>
                <w:sz w:val="18"/>
                <w:szCs w:val="18"/>
                <w:lang w:val="en-GB"/>
              </w:rPr>
              <w:t>GMM-DIF</w:t>
            </w:r>
          </w:p>
        </w:tc>
        <w:tc>
          <w:tcPr>
            <w:tcW w:w="2207" w:type="dxa"/>
            <w:gridSpan w:val="2"/>
            <w:tcBorders>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D455EE">
              <w:rPr>
                <w:rFonts w:ascii="Times New Roman" w:eastAsia="Times New Roman" w:hAnsi="Times New Roman" w:cs="Times New Roman"/>
                <w:b/>
                <w:color w:val="000000" w:themeColor="text1"/>
                <w:kern w:val="0"/>
                <w:sz w:val="18"/>
                <w:szCs w:val="18"/>
                <w:lang w:val="en-GB"/>
              </w:rPr>
              <w:t>GMM-SYS</w:t>
            </w:r>
          </w:p>
        </w:tc>
      </w:tr>
      <w:tr w:rsidR="0056698B" w:rsidRPr="00D455EE" w:rsidTr="0056698B">
        <w:trPr>
          <w:trHeight w:val="329"/>
          <w:jc w:val="center"/>
        </w:trPr>
        <w:tc>
          <w:tcPr>
            <w:tcW w:w="1238" w:type="dxa"/>
            <w:tcBorders>
              <w:top w:val="nil"/>
              <w:bottom w:val="single" w:sz="4" w:space="0" w:color="auto"/>
            </w:tcBorders>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p>
        </w:tc>
        <w:tc>
          <w:tcPr>
            <w:tcW w:w="1245"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D455EE">
              <w:rPr>
                <w:rFonts w:ascii="Times New Roman" w:eastAsia="Times New Roman" w:hAnsi="Times New Roman" w:cs="Times New Roman"/>
                <w:b/>
                <w:color w:val="000000" w:themeColor="text1"/>
                <w:kern w:val="0"/>
                <w:sz w:val="18"/>
                <w:szCs w:val="18"/>
                <w:lang w:val="en-GB"/>
              </w:rPr>
              <w:t>(1)</w:t>
            </w:r>
          </w:p>
        </w:tc>
        <w:tc>
          <w:tcPr>
            <w:tcW w:w="1241"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D455EE">
              <w:rPr>
                <w:rFonts w:ascii="Times New Roman" w:eastAsia="Times New Roman" w:hAnsi="Times New Roman" w:cs="Times New Roman"/>
                <w:b/>
                <w:color w:val="000000" w:themeColor="text1"/>
                <w:kern w:val="0"/>
                <w:sz w:val="18"/>
                <w:szCs w:val="18"/>
                <w:lang w:val="en-GB"/>
              </w:rPr>
              <w:t>(2)</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(3)</w:t>
            </w:r>
          </w:p>
        </w:tc>
        <w:tc>
          <w:tcPr>
            <w:tcW w:w="1241"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D455EE">
              <w:rPr>
                <w:rFonts w:ascii="Times New Roman" w:eastAsia="Times New Roman" w:hAnsi="Times New Roman" w:cs="Times New Roman"/>
                <w:b/>
                <w:color w:val="000000" w:themeColor="text1"/>
                <w:kern w:val="0"/>
                <w:sz w:val="18"/>
                <w:szCs w:val="18"/>
                <w:lang w:val="en-GB"/>
              </w:rPr>
              <w:t>(4)</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D455EE">
              <w:rPr>
                <w:rFonts w:ascii="Times New Roman" w:eastAsia="Times New Roman" w:hAnsi="Times New Roman" w:cs="Times New Roman"/>
                <w:b/>
                <w:color w:val="000000" w:themeColor="text1"/>
                <w:kern w:val="0"/>
                <w:sz w:val="18"/>
                <w:szCs w:val="18"/>
                <w:lang w:val="en-GB"/>
              </w:rPr>
              <w:t>(5)</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D455EE">
              <w:rPr>
                <w:rFonts w:ascii="Times New Roman" w:eastAsia="Times New Roman" w:hAnsi="Times New Roman" w:cs="Times New Roman"/>
                <w:b/>
                <w:color w:val="000000" w:themeColor="text1"/>
                <w:kern w:val="0"/>
                <w:sz w:val="18"/>
                <w:szCs w:val="18"/>
                <w:lang w:val="en-GB"/>
              </w:rPr>
              <w:t>(6)</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D455EE">
              <w:rPr>
                <w:rFonts w:ascii="Times New Roman" w:eastAsia="Times New Roman" w:hAnsi="Times New Roman" w:cs="Times New Roman"/>
                <w:b/>
                <w:color w:val="000000" w:themeColor="text1"/>
                <w:kern w:val="0"/>
                <w:sz w:val="18"/>
                <w:szCs w:val="18"/>
                <w:lang w:val="en-GB"/>
              </w:rPr>
              <w:t>(7)</w:t>
            </w:r>
          </w:p>
        </w:tc>
      </w:tr>
      <w:tr w:rsidR="0056698B" w:rsidRPr="00D455EE" w:rsidTr="0056698B">
        <w:trPr>
          <w:trHeight w:val="329"/>
          <w:jc w:val="center"/>
        </w:trPr>
        <w:tc>
          <w:tcPr>
            <w:tcW w:w="1238" w:type="dxa"/>
            <w:tcBorders>
              <w:top w:val="single" w:sz="4" w:space="0" w:color="auto"/>
            </w:tcBorders>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GOVD</w:t>
            </w:r>
          </w:p>
        </w:tc>
        <w:tc>
          <w:tcPr>
            <w:tcW w:w="1245" w:type="dxa"/>
            <w:tcBorders>
              <w:top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vertAlign w:val="superscript"/>
                <w:lang w:val="en-GB"/>
              </w:rPr>
            </w:pPr>
            <w:r w:rsidRPr="00D455EE">
              <w:rPr>
                <w:rFonts w:ascii="Times New Roman" w:eastAsia="Times New Roman" w:hAnsi="Times New Roman" w:cs="Times New Roman"/>
                <w:b/>
                <w:bCs/>
                <w:color w:val="000000" w:themeColor="text1"/>
                <w:kern w:val="0"/>
                <w:sz w:val="18"/>
                <w:szCs w:val="18"/>
                <w:lang w:val="en-GB"/>
              </w:rPr>
              <w:t>0.0051</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241" w:type="dxa"/>
            <w:tcBorders>
              <w:top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0.0051</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tcBorders>
              <w:top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0.0080</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241" w:type="dxa"/>
            <w:tcBorders>
              <w:top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0.0049</w:t>
            </w:r>
          </w:p>
        </w:tc>
        <w:tc>
          <w:tcPr>
            <w:tcW w:w="1103" w:type="dxa"/>
            <w:tcBorders>
              <w:top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0.0010</w:t>
            </w:r>
          </w:p>
        </w:tc>
        <w:tc>
          <w:tcPr>
            <w:tcW w:w="1103" w:type="dxa"/>
            <w:tcBorders>
              <w:top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0.0063</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tcBorders>
              <w:top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0.0061</w:t>
            </w:r>
            <w:r w:rsidRPr="00D455EE">
              <w:rPr>
                <w:rFonts w:ascii="Times New Roman" w:eastAsia="Times New Roman" w:hAnsi="Times New Roman" w:cs="Times New Roman"/>
                <w:b/>
                <w:bCs/>
                <w:color w:val="000000" w:themeColor="text1"/>
                <w:kern w:val="0"/>
                <w:sz w:val="18"/>
                <w:szCs w:val="18"/>
                <w:vertAlign w:val="superscript"/>
                <w:lang w:val="en-GB"/>
              </w:rPr>
              <w:t>***</w:t>
            </w:r>
          </w:p>
        </w:tc>
      </w:tr>
      <w:tr w:rsidR="0056698B" w:rsidRPr="00D455EE" w:rsidTr="0056698B">
        <w:trPr>
          <w:trHeight w:val="329"/>
          <w:jc w:val="center"/>
        </w:trPr>
        <w:tc>
          <w:tcPr>
            <w:tcW w:w="1238" w:type="dxa"/>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 </w:t>
            </w:r>
          </w:p>
        </w:tc>
        <w:tc>
          <w:tcPr>
            <w:tcW w:w="1245"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(0.0010)</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(0.0010)</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(0.0026)</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(0.0053)</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(0.0042)</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(0.0013)</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(0.0014)</w:t>
            </w:r>
          </w:p>
        </w:tc>
      </w:tr>
      <w:tr w:rsidR="0056698B" w:rsidRPr="00D455EE" w:rsidTr="0056698B">
        <w:trPr>
          <w:trHeight w:val="329"/>
          <w:jc w:val="center"/>
        </w:trPr>
        <w:tc>
          <w:tcPr>
            <w:tcW w:w="1238" w:type="dxa"/>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1332B8">
              <w:rPr>
                <w:rFonts w:ascii="Times New Roman" w:eastAsia="Times New Roman" w:hAnsi="Times New Roman" w:cs="Times New Roman"/>
                <w:kern w:val="0"/>
                <w:sz w:val="18"/>
                <w:szCs w:val="18"/>
                <w:lang w:val="en-GB"/>
              </w:rPr>
              <w:t>DIVTA</w:t>
            </w:r>
            <w:r w:rsidR="00A90163" w:rsidRPr="001332B8">
              <w:rPr>
                <w:rFonts w:ascii="Times New Roman" w:eastAsia="Times New Roman" w:hAnsi="Times New Roman" w:cs="Times New Roman"/>
                <w:kern w:val="0"/>
                <w:sz w:val="18"/>
                <w:szCs w:val="18"/>
                <w:lang w:val="en-GB"/>
              </w:rPr>
              <w:t>(-1)</w:t>
            </w:r>
          </w:p>
        </w:tc>
        <w:tc>
          <w:tcPr>
            <w:tcW w:w="1245"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0.6402</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0.6134</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0.1737</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0.4175</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vertAlign w:val="superscript"/>
                <w:lang w:val="en-GB"/>
              </w:rPr>
            </w:pPr>
            <w:r w:rsidRPr="00D455EE">
              <w:rPr>
                <w:rFonts w:ascii="Times New Roman" w:eastAsia="Times New Roman" w:hAnsi="Times New Roman" w:cs="Times New Roman"/>
                <w:b/>
                <w:color w:val="000000" w:themeColor="text1"/>
                <w:kern w:val="0"/>
                <w:sz w:val="18"/>
                <w:szCs w:val="18"/>
                <w:lang w:val="en-GB"/>
              </w:rPr>
              <w:t>0.302</w:t>
            </w:r>
            <w:r w:rsidRPr="00D455EE">
              <w:rPr>
                <w:rFonts w:ascii="Times New Roman" w:eastAsia="Times New Roman" w:hAnsi="Times New Roman" w:cs="Times New Roman"/>
                <w:b/>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0.5102</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0.4803</w:t>
            </w:r>
            <w:r w:rsidRPr="00D455EE">
              <w:rPr>
                <w:rFonts w:ascii="Times New Roman" w:eastAsia="Times New Roman" w:hAnsi="Times New Roman" w:cs="Times New Roman"/>
                <w:b/>
                <w:bCs/>
                <w:color w:val="000000" w:themeColor="text1"/>
                <w:kern w:val="0"/>
                <w:sz w:val="18"/>
                <w:szCs w:val="18"/>
                <w:vertAlign w:val="superscript"/>
                <w:lang w:val="en-GB"/>
              </w:rPr>
              <w:t>***</w:t>
            </w:r>
          </w:p>
        </w:tc>
      </w:tr>
      <w:tr w:rsidR="0056698B" w:rsidRPr="00D455EE" w:rsidTr="0056698B">
        <w:trPr>
          <w:trHeight w:val="329"/>
          <w:jc w:val="center"/>
        </w:trPr>
        <w:tc>
          <w:tcPr>
            <w:tcW w:w="1238" w:type="dxa"/>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 </w:t>
            </w:r>
          </w:p>
        </w:tc>
        <w:tc>
          <w:tcPr>
            <w:tcW w:w="1245"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(0.0307)</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(0.0316)</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(0.0222)</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(0.0774)</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(0.088)</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(0.0569)</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(0.0701)</w:t>
            </w:r>
          </w:p>
        </w:tc>
      </w:tr>
      <w:tr w:rsidR="0056698B" w:rsidRPr="00D455EE" w:rsidTr="0056698B">
        <w:trPr>
          <w:trHeight w:val="329"/>
          <w:jc w:val="center"/>
        </w:trPr>
        <w:tc>
          <w:tcPr>
            <w:tcW w:w="1238" w:type="dxa"/>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LEV</w:t>
            </w:r>
          </w:p>
        </w:tc>
        <w:tc>
          <w:tcPr>
            <w:tcW w:w="1245"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-0.0023</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-0.0019</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-0.0053</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-0.0064</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-0.0053</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-0.0030</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-0.0026</w:t>
            </w:r>
            <w:r w:rsidRPr="00D455EE">
              <w:rPr>
                <w:rFonts w:ascii="Times New Roman" w:eastAsia="Times New Roman" w:hAnsi="Times New Roman" w:cs="Times New Roman"/>
                <w:b/>
                <w:bCs/>
                <w:color w:val="000000" w:themeColor="text1"/>
                <w:kern w:val="0"/>
                <w:sz w:val="18"/>
                <w:szCs w:val="18"/>
                <w:vertAlign w:val="superscript"/>
                <w:lang w:val="en-GB"/>
              </w:rPr>
              <w:t>***</w:t>
            </w:r>
          </w:p>
        </w:tc>
      </w:tr>
      <w:tr w:rsidR="0056698B" w:rsidRPr="00D455EE" w:rsidTr="0056698B">
        <w:trPr>
          <w:trHeight w:val="329"/>
          <w:jc w:val="center"/>
        </w:trPr>
        <w:tc>
          <w:tcPr>
            <w:tcW w:w="1238" w:type="dxa"/>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 </w:t>
            </w:r>
          </w:p>
        </w:tc>
        <w:tc>
          <w:tcPr>
            <w:tcW w:w="1245"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(0.0003)</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(0.0003)</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(0.0007)</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(0.0011)</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(0.0010)</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(0.0004)</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(0.0004)</w:t>
            </w:r>
          </w:p>
        </w:tc>
      </w:tr>
      <w:tr w:rsidR="0056698B" w:rsidRPr="00D455EE" w:rsidTr="0056698B">
        <w:trPr>
          <w:trHeight w:val="329"/>
          <w:jc w:val="center"/>
        </w:trPr>
        <w:tc>
          <w:tcPr>
            <w:tcW w:w="1238" w:type="dxa"/>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MB</w:t>
            </w:r>
          </w:p>
        </w:tc>
        <w:tc>
          <w:tcPr>
            <w:tcW w:w="1245"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0.0023</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0.0003</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vertAlign w:val="superscript"/>
                <w:lang w:val="en-GB"/>
              </w:rPr>
            </w:pPr>
            <w:r w:rsidRPr="00D455EE">
              <w:rPr>
                <w:rFonts w:ascii="Times New Roman" w:eastAsia="Times New Roman" w:hAnsi="Times New Roman" w:cs="Times New Roman"/>
                <w:b/>
                <w:color w:val="000000" w:themeColor="text1"/>
                <w:kern w:val="0"/>
                <w:sz w:val="18"/>
                <w:szCs w:val="18"/>
                <w:lang w:val="en-GB"/>
              </w:rPr>
              <w:t>0.001</w:t>
            </w:r>
            <w:r w:rsidRPr="00D455EE">
              <w:rPr>
                <w:rFonts w:ascii="Times New Roman" w:eastAsia="Times New Roman" w:hAnsi="Times New Roman" w:cs="Times New Roman"/>
                <w:b/>
                <w:color w:val="000000" w:themeColor="text1"/>
                <w:kern w:val="0"/>
                <w:sz w:val="18"/>
                <w:szCs w:val="18"/>
                <w:vertAlign w:val="superscript"/>
                <w:lang w:val="en-GB"/>
              </w:rPr>
              <w:t>*</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0.0031</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0.0031</w:t>
            </w:r>
            <w:r w:rsidRPr="00D455EE">
              <w:rPr>
                <w:rFonts w:ascii="Times New Roman" w:eastAsia="Times New Roman" w:hAnsi="Times New Roman" w:cs="Times New Roman"/>
                <w:b/>
                <w:bCs/>
                <w:color w:val="000000" w:themeColor="text1"/>
                <w:kern w:val="0"/>
                <w:sz w:val="18"/>
                <w:szCs w:val="18"/>
                <w:vertAlign w:val="superscript"/>
                <w:lang w:val="en-GB"/>
              </w:rPr>
              <w:t>***</w:t>
            </w:r>
          </w:p>
        </w:tc>
      </w:tr>
      <w:tr w:rsidR="0056698B" w:rsidRPr="00D455EE" w:rsidTr="0056698B">
        <w:trPr>
          <w:trHeight w:val="329"/>
          <w:jc w:val="center"/>
        </w:trPr>
        <w:tc>
          <w:tcPr>
            <w:tcW w:w="1238" w:type="dxa"/>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 </w:t>
            </w:r>
          </w:p>
        </w:tc>
        <w:tc>
          <w:tcPr>
            <w:tcW w:w="1245"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(0.0004)</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(0.0005)</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(0.001)</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(0.001)</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(0.001)</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(0.0006)</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(0.0007)</w:t>
            </w:r>
          </w:p>
        </w:tc>
      </w:tr>
      <w:tr w:rsidR="0056698B" w:rsidRPr="00D455EE" w:rsidTr="0056698B">
        <w:trPr>
          <w:trHeight w:val="329"/>
          <w:jc w:val="center"/>
        </w:trPr>
        <w:tc>
          <w:tcPr>
            <w:tcW w:w="1238" w:type="dxa"/>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EBITNS</w:t>
            </w:r>
          </w:p>
        </w:tc>
        <w:tc>
          <w:tcPr>
            <w:tcW w:w="1245"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0.0193</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0.0299</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0.0684</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0.0752</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0.0563</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D455EE">
              <w:rPr>
                <w:rFonts w:ascii="Times New Roman" w:eastAsia="Times New Roman" w:hAnsi="Times New Roman" w:cs="Times New Roman"/>
                <w:b/>
                <w:color w:val="000000" w:themeColor="text1"/>
                <w:kern w:val="0"/>
                <w:sz w:val="18"/>
                <w:szCs w:val="18"/>
                <w:lang w:val="en-GB"/>
              </w:rPr>
              <w:t>0.020</w:t>
            </w:r>
            <w:r w:rsidRPr="00D455EE">
              <w:rPr>
                <w:rFonts w:ascii="Times New Roman" w:eastAsia="Times New Roman" w:hAnsi="Times New Roman" w:cs="Times New Roman"/>
                <w:b/>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D455EE">
              <w:rPr>
                <w:rFonts w:ascii="Times New Roman" w:eastAsia="Times New Roman" w:hAnsi="Times New Roman" w:cs="Times New Roman"/>
                <w:b/>
                <w:color w:val="000000" w:themeColor="text1"/>
                <w:kern w:val="0"/>
                <w:sz w:val="18"/>
                <w:szCs w:val="18"/>
                <w:lang w:val="en-GB"/>
              </w:rPr>
              <w:t>0.014</w:t>
            </w:r>
            <w:r w:rsidRPr="00D455EE">
              <w:rPr>
                <w:rFonts w:ascii="Times New Roman" w:eastAsia="Times New Roman" w:hAnsi="Times New Roman" w:cs="Times New Roman"/>
                <w:b/>
                <w:color w:val="000000" w:themeColor="text1"/>
                <w:kern w:val="0"/>
                <w:sz w:val="18"/>
                <w:szCs w:val="18"/>
                <w:vertAlign w:val="superscript"/>
                <w:lang w:val="en-GB"/>
              </w:rPr>
              <w:t>**</w:t>
            </w:r>
          </w:p>
        </w:tc>
      </w:tr>
      <w:tr w:rsidR="0056698B" w:rsidRPr="00D455EE" w:rsidTr="0056698B">
        <w:trPr>
          <w:trHeight w:val="329"/>
          <w:jc w:val="center"/>
        </w:trPr>
        <w:tc>
          <w:tcPr>
            <w:tcW w:w="1238" w:type="dxa"/>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 </w:t>
            </w:r>
          </w:p>
        </w:tc>
        <w:tc>
          <w:tcPr>
            <w:tcW w:w="1245"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(0.0046)</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(0.0053)</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(0.0067)</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(0.0152)</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(0.0133)</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(0.006)</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(0.006)</w:t>
            </w:r>
          </w:p>
        </w:tc>
      </w:tr>
      <w:tr w:rsidR="0056698B" w:rsidRPr="00D455EE" w:rsidTr="0056698B">
        <w:trPr>
          <w:trHeight w:val="329"/>
          <w:jc w:val="center"/>
        </w:trPr>
        <w:tc>
          <w:tcPr>
            <w:tcW w:w="1238" w:type="dxa"/>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lastRenderedPageBreak/>
              <w:t>CASHTA</w:t>
            </w:r>
          </w:p>
        </w:tc>
        <w:tc>
          <w:tcPr>
            <w:tcW w:w="1245"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0.0261</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0.0247</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vertAlign w:val="superscript"/>
                <w:lang w:val="en-GB"/>
              </w:rPr>
            </w:pPr>
            <w:r w:rsidRPr="00D455EE">
              <w:rPr>
                <w:rFonts w:ascii="Times New Roman" w:eastAsia="Times New Roman" w:hAnsi="Times New Roman" w:cs="Times New Roman"/>
                <w:b/>
                <w:color w:val="000000" w:themeColor="text1"/>
                <w:kern w:val="0"/>
                <w:sz w:val="18"/>
                <w:szCs w:val="18"/>
                <w:lang w:val="en-GB"/>
              </w:rPr>
              <w:t>0.023</w:t>
            </w:r>
            <w:r w:rsidRPr="00D455EE">
              <w:rPr>
                <w:rFonts w:ascii="Times New Roman" w:eastAsia="Times New Roman" w:hAnsi="Times New Roman" w:cs="Times New Roman"/>
                <w:b/>
                <w:color w:val="000000" w:themeColor="text1"/>
                <w:kern w:val="0"/>
                <w:sz w:val="18"/>
                <w:szCs w:val="18"/>
                <w:vertAlign w:val="superscript"/>
                <w:lang w:val="en-GB"/>
              </w:rPr>
              <w:t>**</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lang w:val="en-GB"/>
              </w:rPr>
            </w:pPr>
            <w:r w:rsidRPr="00D455EE">
              <w:rPr>
                <w:rFonts w:ascii="Times New Roman" w:eastAsia="Times New Roman" w:hAnsi="Times New Roman" w:cs="Times New Roman"/>
                <w:b/>
                <w:color w:val="000000" w:themeColor="text1"/>
                <w:kern w:val="0"/>
                <w:sz w:val="18"/>
                <w:szCs w:val="18"/>
                <w:lang w:val="en-GB"/>
              </w:rPr>
              <w:t>0.022</w:t>
            </w:r>
            <w:r w:rsidRPr="00D455EE">
              <w:rPr>
                <w:rFonts w:ascii="Times New Roman" w:eastAsia="Times New Roman" w:hAnsi="Times New Roman" w:cs="Times New Roman"/>
                <w:b/>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color w:val="000000" w:themeColor="text1"/>
                <w:kern w:val="0"/>
                <w:sz w:val="18"/>
                <w:szCs w:val="18"/>
                <w:vertAlign w:val="superscript"/>
                <w:lang w:val="en-GB"/>
              </w:rPr>
            </w:pPr>
            <w:r w:rsidRPr="00D455EE">
              <w:rPr>
                <w:rFonts w:ascii="Times New Roman" w:eastAsia="Times New Roman" w:hAnsi="Times New Roman" w:cs="Times New Roman"/>
                <w:b/>
                <w:color w:val="000000" w:themeColor="text1"/>
                <w:kern w:val="0"/>
                <w:sz w:val="18"/>
                <w:szCs w:val="18"/>
                <w:lang w:val="en-GB"/>
              </w:rPr>
              <w:t>0.026</w:t>
            </w:r>
            <w:r w:rsidRPr="00D455EE">
              <w:rPr>
                <w:rFonts w:ascii="Times New Roman" w:eastAsia="Times New Roman" w:hAnsi="Times New Roman" w:cs="Times New Roman"/>
                <w:b/>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0.0342</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0.0371</w:t>
            </w:r>
            <w:r w:rsidRPr="00D455EE">
              <w:rPr>
                <w:rFonts w:ascii="Times New Roman" w:eastAsia="Times New Roman" w:hAnsi="Times New Roman" w:cs="Times New Roman"/>
                <w:b/>
                <w:bCs/>
                <w:color w:val="000000" w:themeColor="text1"/>
                <w:kern w:val="0"/>
                <w:sz w:val="18"/>
                <w:szCs w:val="18"/>
                <w:vertAlign w:val="superscript"/>
                <w:lang w:val="en-GB"/>
              </w:rPr>
              <w:t>***</w:t>
            </w:r>
          </w:p>
        </w:tc>
      </w:tr>
      <w:tr w:rsidR="0056698B" w:rsidRPr="00D455EE" w:rsidTr="0056698B">
        <w:trPr>
          <w:trHeight w:val="329"/>
          <w:jc w:val="center"/>
        </w:trPr>
        <w:tc>
          <w:tcPr>
            <w:tcW w:w="1238" w:type="dxa"/>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 </w:t>
            </w:r>
          </w:p>
        </w:tc>
        <w:tc>
          <w:tcPr>
            <w:tcW w:w="1245"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(0.0057)</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(0.0058)</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(0.007)</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(0.011)</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(0.010)</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(0.0076)</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(0.0075)</w:t>
            </w:r>
          </w:p>
        </w:tc>
      </w:tr>
      <w:tr w:rsidR="0056698B" w:rsidRPr="00D455EE" w:rsidTr="0056698B">
        <w:trPr>
          <w:trHeight w:val="329"/>
          <w:jc w:val="center"/>
        </w:trPr>
        <w:tc>
          <w:tcPr>
            <w:tcW w:w="1238" w:type="dxa"/>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RETA</w:t>
            </w:r>
          </w:p>
        </w:tc>
        <w:tc>
          <w:tcPr>
            <w:tcW w:w="1245"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-0.0148</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-0.0278</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-0.1154</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-0.2242</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-0.1723</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-0.0064</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0.0067</w:t>
            </w:r>
          </w:p>
        </w:tc>
      </w:tr>
      <w:tr w:rsidR="0056698B" w:rsidRPr="00D455EE" w:rsidTr="0056698B">
        <w:trPr>
          <w:trHeight w:val="329"/>
          <w:jc w:val="center"/>
        </w:trPr>
        <w:tc>
          <w:tcPr>
            <w:tcW w:w="1238" w:type="dxa"/>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 </w:t>
            </w:r>
          </w:p>
        </w:tc>
        <w:tc>
          <w:tcPr>
            <w:tcW w:w="1245"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(0.0260)</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(0.0260)</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(0.0190)</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(0.0454)</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(0.0453)</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(0.0256)</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(0.0254)</w:t>
            </w:r>
          </w:p>
        </w:tc>
      </w:tr>
      <w:tr w:rsidR="0056698B" w:rsidRPr="00D455EE" w:rsidTr="0056698B">
        <w:trPr>
          <w:trHeight w:val="329"/>
          <w:jc w:val="center"/>
        </w:trPr>
        <w:tc>
          <w:tcPr>
            <w:tcW w:w="1238" w:type="dxa"/>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SIZE</w:t>
            </w:r>
          </w:p>
        </w:tc>
        <w:tc>
          <w:tcPr>
            <w:tcW w:w="1245"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0.0001</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0.0003</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0.0090</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241"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0.0126</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0.0101</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-0.0003</w:t>
            </w:r>
          </w:p>
        </w:tc>
        <w:tc>
          <w:tcPr>
            <w:tcW w:w="1103" w:type="dxa"/>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-0.0003</w:t>
            </w:r>
          </w:p>
        </w:tc>
      </w:tr>
      <w:tr w:rsidR="0056698B" w:rsidRPr="00D455EE" w:rsidTr="00332417">
        <w:trPr>
          <w:trHeight w:val="329"/>
          <w:jc w:val="center"/>
        </w:trPr>
        <w:tc>
          <w:tcPr>
            <w:tcW w:w="1238" w:type="dxa"/>
            <w:tcBorders>
              <w:bottom w:val="single" w:sz="4" w:space="0" w:color="auto"/>
            </w:tcBorders>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 </w:t>
            </w:r>
          </w:p>
        </w:tc>
        <w:tc>
          <w:tcPr>
            <w:tcW w:w="1245" w:type="dxa"/>
            <w:tcBorders>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(0.0003)</w:t>
            </w:r>
          </w:p>
        </w:tc>
        <w:tc>
          <w:tcPr>
            <w:tcW w:w="1241" w:type="dxa"/>
            <w:tcBorders>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(0.0004)</w:t>
            </w:r>
          </w:p>
        </w:tc>
        <w:tc>
          <w:tcPr>
            <w:tcW w:w="1103" w:type="dxa"/>
            <w:tcBorders>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(0.0013)</w:t>
            </w:r>
          </w:p>
        </w:tc>
        <w:tc>
          <w:tcPr>
            <w:tcW w:w="1241" w:type="dxa"/>
            <w:tcBorders>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(0.0023)</w:t>
            </w:r>
          </w:p>
        </w:tc>
        <w:tc>
          <w:tcPr>
            <w:tcW w:w="1103" w:type="dxa"/>
            <w:tcBorders>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(0.0022)</w:t>
            </w:r>
          </w:p>
        </w:tc>
        <w:tc>
          <w:tcPr>
            <w:tcW w:w="1103" w:type="dxa"/>
            <w:tcBorders>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(0.0004)</w:t>
            </w:r>
          </w:p>
        </w:tc>
        <w:tc>
          <w:tcPr>
            <w:tcW w:w="1103" w:type="dxa"/>
            <w:tcBorders>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(0.0004)</w:t>
            </w:r>
          </w:p>
        </w:tc>
      </w:tr>
      <w:tr w:rsidR="0056698B" w:rsidRPr="00D455EE" w:rsidTr="00332417">
        <w:trPr>
          <w:trHeight w:val="329"/>
          <w:jc w:val="center"/>
        </w:trPr>
        <w:tc>
          <w:tcPr>
            <w:tcW w:w="1238" w:type="dxa"/>
            <w:tcBorders>
              <w:top w:val="single" w:sz="4" w:space="0" w:color="auto"/>
              <w:bottom w:val="nil"/>
            </w:tcBorders>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Constant</w:t>
            </w:r>
          </w:p>
        </w:tc>
        <w:tc>
          <w:tcPr>
            <w:tcW w:w="1245" w:type="dxa"/>
            <w:tcBorders>
              <w:top w:val="single" w:sz="4" w:space="0" w:color="auto"/>
              <w:bottom w:val="nil"/>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-0.0001</w:t>
            </w:r>
          </w:p>
        </w:tc>
        <w:tc>
          <w:tcPr>
            <w:tcW w:w="1241" w:type="dxa"/>
            <w:tcBorders>
              <w:top w:val="single" w:sz="4" w:space="0" w:color="auto"/>
              <w:bottom w:val="nil"/>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-0.0043</w:t>
            </w:r>
          </w:p>
        </w:tc>
        <w:tc>
          <w:tcPr>
            <w:tcW w:w="1103" w:type="dxa"/>
            <w:tcBorders>
              <w:top w:val="single" w:sz="4" w:space="0" w:color="auto"/>
              <w:bottom w:val="nil"/>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b/>
                <w:bCs/>
                <w:color w:val="000000" w:themeColor="text1"/>
                <w:kern w:val="0"/>
                <w:sz w:val="18"/>
                <w:szCs w:val="18"/>
                <w:lang w:val="en-GB"/>
              </w:rPr>
            </w:pPr>
            <w:r w:rsidRPr="00D455EE">
              <w:rPr>
                <w:rFonts w:ascii="Times New Roman" w:eastAsia="Times New Roman" w:hAnsi="Times New Roman" w:cs="Times New Roman"/>
                <w:b/>
                <w:bCs/>
                <w:color w:val="000000" w:themeColor="text1"/>
                <w:kern w:val="0"/>
                <w:sz w:val="18"/>
                <w:szCs w:val="18"/>
                <w:lang w:val="en-GB"/>
              </w:rPr>
              <w:t>-0.2252</w:t>
            </w:r>
            <w:r w:rsidRPr="00D455EE">
              <w:rPr>
                <w:rFonts w:ascii="Times New Roman" w:eastAsia="Times New Roman" w:hAnsi="Times New Roman" w:cs="Times New Roman"/>
                <w:b/>
                <w:bCs/>
                <w:color w:val="000000" w:themeColor="text1"/>
                <w:kern w:val="0"/>
                <w:sz w:val="18"/>
                <w:szCs w:val="18"/>
                <w:vertAlign w:val="superscript"/>
                <w:lang w:val="en-GB"/>
              </w:rPr>
              <w:t>***</w:t>
            </w:r>
          </w:p>
        </w:tc>
        <w:tc>
          <w:tcPr>
            <w:tcW w:w="1241" w:type="dxa"/>
            <w:tcBorders>
              <w:top w:val="single" w:sz="4" w:space="0" w:color="auto"/>
              <w:bottom w:val="nil"/>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103" w:type="dxa"/>
            <w:tcBorders>
              <w:top w:val="single" w:sz="4" w:space="0" w:color="auto"/>
              <w:bottom w:val="nil"/>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103" w:type="dxa"/>
            <w:tcBorders>
              <w:top w:val="single" w:sz="4" w:space="0" w:color="auto"/>
              <w:bottom w:val="nil"/>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0.0119</w:t>
            </w:r>
          </w:p>
        </w:tc>
        <w:tc>
          <w:tcPr>
            <w:tcW w:w="1103" w:type="dxa"/>
            <w:tcBorders>
              <w:top w:val="single" w:sz="4" w:space="0" w:color="auto"/>
              <w:bottom w:val="nil"/>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0.0126</w:t>
            </w:r>
          </w:p>
        </w:tc>
      </w:tr>
      <w:tr w:rsidR="0056698B" w:rsidRPr="00D455EE" w:rsidTr="00332417">
        <w:trPr>
          <w:trHeight w:val="329"/>
          <w:jc w:val="center"/>
        </w:trPr>
        <w:tc>
          <w:tcPr>
            <w:tcW w:w="1238" w:type="dxa"/>
            <w:tcBorders>
              <w:top w:val="nil"/>
              <w:bottom w:val="single" w:sz="4" w:space="0" w:color="auto"/>
            </w:tcBorders>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 </w:t>
            </w:r>
          </w:p>
        </w:tc>
        <w:tc>
          <w:tcPr>
            <w:tcW w:w="1245" w:type="dxa"/>
            <w:tcBorders>
              <w:top w:val="nil"/>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(0.0084)</w:t>
            </w:r>
          </w:p>
        </w:tc>
        <w:tc>
          <w:tcPr>
            <w:tcW w:w="1241" w:type="dxa"/>
            <w:tcBorders>
              <w:top w:val="nil"/>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(0.0106)</w:t>
            </w:r>
          </w:p>
        </w:tc>
        <w:tc>
          <w:tcPr>
            <w:tcW w:w="1103" w:type="dxa"/>
            <w:tcBorders>
              <w:top w:val="nil"/>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(0.0359)</w:t>
            </w:r>
          </w:p>
        </w:tc>
        <w:tc>
          <w:tcPr>
            <w:tcW w:w="1241" w:type="dxa"/>
            <w:tcBorders>
              <w:top w:val="nil"/>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103" w:type="dxa"/>
            <w:tcBorders>
              <w:top w:val="nil"/>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103" w:type="dxa"/>
            <w:tcBorders>
              <w:top w:val="nil"/>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(0.0114)</w:t>
            </w:r>
          </w:p>
        </w:tc>
        <w:tc>
          <w:tcPr>
            <w:tcW w:w="1103" w:type="dxa"/>
            <w:tcBorders>
              <w:top w:val="nil"/>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(0.0117)</w:t>
            </w:r>
          </w:p>
        </w:tc>
      </w:tr>
      <w:tr w:rsidR="0056698B" w:rsidRPr="00D455EE" w:rsidTr="00332417">
        <w:trPr>
          <w:trHeight w:val="329"/>
          <w:jc w:val="center"/>
        </w:trPr>
        <w:tc>
          <w:tcPr>
            <w:tcW w:w="1238" w:type="dxa"/>
            <w:tcBorders>
              <w:top w:val="single" w:sz="4" w:space="0" w:color="auto"/>
              <w:bottom w:val="single" w:sz="4" w:space="0" w:color="auto"/>
            </w:tcBorders>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Year dummies</w:t>
            </w:r>
          </w:p>
        </w:tc>
        <w:tc>
          <w:tcPr>
            <w:tcW w:w="1245"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No</w:t>
            </w:r>
          </w:p>
        </w:tc>
        <w:tc>
          <w:tcPr>
            <w:tcW w:w="1241"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Yes</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No</w:t>
            </w:r>
          </w:p>
        </w:tc>
        <w:tc>
          <w:tcPr>
            <w:tcW w:w="1241"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r>
      <w:tr w:rsidR="0056698B" w:rsidRPr="00D455EE" w:rsidTr="00332417">
        <w:trPr>
          <w:trHeight w:val="329"/>
          <w:jc w:val="center"/>
        </w:trPr>
        <w:tc>
          <w:tcPr>
            <w:tcW w:w="1238" w:type="dxa"/>
            <w:tcBorders>
              <w:top w:val="single" w:sz="4" w:space="0" w:color="auto"/>
              <w:bottom w:val="single" w:sz="4" w:space="0" w:color="auto"/>
            </w:tcBorders>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Industry dummies</w:t>
            </w:r>
          </w:p>
        </w:tc>
        <w:tc>
          <w:tcPr>
            <w:tcW w:w="1245"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No</w:t>
            </w:r>
          </w:p>
        </w:tc>
        <w:tc>
          <w:tcPr>
            <w:tcW w:w="1241"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Yes</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No</w:t>
            </w:r>
          </w:p>
        </w:tc>
        <w:tc>
          <w:tcPr>
            <w:tcW w:w="1241"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r>
      <w:tr w:rsidR="0056698B" w:rsidRPr="00D455EE" w:rsidTr="00332417">
        <w:trPr>
          <w:trHeight w:val="329"/>
          <w:jc w:val="center"/>
        </w:trPr>
        <w:tc>
          <w:tcPr>
            <w:tcW w:w="1238" w:type="dxa"/>
            <w:tcBorders>
              <w:top w:val="single" w:sz="4" w:space="0" w:color="auto"/>
              <w:bottom w:val="single" w:sz="4" w:space="0" w:color="auto"/>
            </w:tcBorders>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Observations</w:t>
            </w:r>
          </w:p>
        </w:tc>
        <w:tc>
          <w:tcPr>
            <w:tcW w:w="1245"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1998</w:t>
            </w:r>
          </w:p>
        </w:tc>
        <w:tc>
          <w:tcPr>
            <w:tcW w:w="1241"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1998</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1998</w:t>
            </w:r>
          </w:p>
        </w:tc>
        <w:tc>
          <w:tcPr>
            <w:tcW w:w="1241"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1598</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1598</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1998</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1998</w:t>
            </w:r>
          </w:p>
        </w:tc>
      </w:tr>
      <w:tr w:rsidR="0056698B" w:rsidRPr="00D455EE" w:rsidTr="00332417">
        <w:trPr>
          <w:trHeight w:val="329"/>
          <w:jc w:val="center"/>
        </w:trPr>
        <w:tc>
          <w:tcPr>
            <w:tcW w:w="1238" w:type="dxa"/>
            <w:tcBorders>
              <w:top w:val="single" w:sz="4" w:space="0" w:color="auto"/>
              <w:bottom w:val="single" w:sz="4" w:space="0" w:color="auto"/>
            </w:tcBorders>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R-square</w:t>
            </w:r>
          </w:p>
        </w:tc>
        <w:tc>
          <w:tcPr>
            <w:tcW w:w="1245"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0.6204</w:t>
            </w:r>
          </w:p>
        </w:tc>
        <w:tc>
          <w:tcPr>
            <w:tcW w:w="1241"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0.6329</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0.248</w:t>
            </w:r>
          </w:p>
        </w:tc>
        <w:tc>
          <w:tcPr>
            <w:tcW w:w="1241"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r>
      <w:tr w:rsidR="0056698B" w:rsidRPr="00D455EE" w:rsidTr="00332417">
        <w:trPr>
          <w:trHeight w:val="329"/>
          <w:jc w:val="center"/>
        </w:trPr>
        <w:tc>
          <w:tcPr>
            <w:tcW w:w="1238" w:type="dxa"/>
            <w:tcBorders>
              <w:top w:val="single" w:sz="4" w:space="0" w:color="auto"/>
              <w:bottom w:val="single" w:sz="4" w:space="0" w:color="auto"/>
            </w:tcBorders>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Number of instruments</w:t>
            </w:r>
          </w:p>
        </w:tc>
        <w:tc>
          <w:tcPr>
            <w:tcW w:w="1245"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241"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p>
        </w:tc>
        <w:tc>
          <w:tcPr>
            <w:tcW w:w="1241"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22</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22</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28</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28</w:t>
            </w:r>
          </w:p>
        </w:tc>
      </w:tr>
      <w:tr w:rsidR="0056698B" w:rsidRPr="00D455EE" w:rsidTr="00332417">
        <w:trPr>
          <w:trHeight w:val="329"/>
          <w:jc w:val="center"/>
        </w:trPr>
        <w:tc>
          <w:tcPr>
            <w:tcW w:w="1238" w:type="dxa"/>
            <w:tcBorders>
              <w:top w:val="single" w:sz="4" w:space="0" w:color="auto"/>
              <w:bottom w:val="single" w:sz="4" w:space="0" w:color="auto"/>
            </w:tcBorders>
            <w:shd w:val="clear" w:color="auto" w:fill="auto"/>
            <w:noWrap/>
            <w:vAlign w:val="bottom"/>
            <w:hideMark/>
          </w:tcPr>
          <w:p w:rsidR="0056698B" w:rsidRPr="00D455EE" w:rsidRDefault="0056698B" w:rsidP="0056698B">
            <w:pPr>
              <w:widowControl/>
              <w:wordWrap/>
              <w:autoSpaceDE/>
              <w:autoSpaceDN/>
              <w:spacing w:after="0" w:line="240" w:lineRule="auto"/>
              <w:jc w:val="left"/>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Number of groups</w:t>
            </w:r>
          </w:p>
        </w:tc>
        <w:tc>
          <w:tcPr>
            <w:tcW w:w="1245"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363</w:t>
            </w:r>
          </w:p>
        </w:tc>
        <w:tc>
          <w:tcPr>
            <w:tcW w:w="1241"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366</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365</w:t>
            </w:r>
          </w:p>
        </w:tc>
        <w:tc>
          <w:tcPr>
            <w:tcW w:w="1241"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356</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356</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365</w:t>
            </w:r>
          </w:p>
        </w:tc>
        <w:tc>
          <w:tcPr>
            <w:tcW w:w="1103" w:type="dxa"/>
            <w:tcBorders>
              <w:top w:val="single" w:sz="4" w:space="0" w:color="auto"/>
              <w:bottom w:val="single" w:sz="4" w:space="0" w:color="auto"/>
            </w:tcBorders>
            <w:shd w:val="clear" w:color="auto" w:fill="auto"/>
            <w:noWrap/>
            <w:vAlign w:val="center"/>
            <w:hideMark/>
          </w:tcPr>
          <w:p w:rsidR="0056698B" w:rsidRPr="00D455EE" w:rsidRDefault="0056698B" w:rsidP="0056698B">
            <w:pPr>
              <w:widowControl/>
              <w:wordWrap/>
              <w:autoSpaceDE/>
              <w:autoSpaceDN/>
              <w:spacing w:after="0" w:line="240" w:lineRule="auto"/>
              <w:jc w:val="center"/>
              <w:rPr>
                <w:rFonts w:ascii="Times New Roman" w:eastAsia="Times New Roman" w:hAnsi="Times New Roman" w:cs="Times New Roman"/>
                <w:color w:val="000000" w:themeColor="text1"/>
                <w:kern w:val="0"/>
                <w:sz w:val="18"/>
                <w:szCs w:val="18"/>
                <w:lang w:val="en-GB"/>
              </w:rPr>
            </w:pPr>
            <w:r w:rsidRPr="00D455EE">
              <w:rPr>
                <w:rFonts w:ascii="Times New Roman" w:eastAsia="Times New Roman" w:hAnsi="Times New Roman" w:cs="Times New Roman"/>
                <w:color w:val="000000" w:themeColor="text1"/>
                <w:kern w:val="0"/>
                <w:sz w:val="18"/>
                <w:szCs w:val="18"/>
                <w:lang w:val="en-GB"/>
              </w:rPr>
              <w:t>365</w:t>
            </w:r>
          </w:p>
        </w:tc>
      </w:tr>
    </w:tbl>
    <w:p w:rsidR="0056698B" w:rsidRPr="00D455EE" w:rsidRDefault="0056698B" w:rsidP="0056698B">
      <w:pPr>
        <w:tabs>
          <w:tab w:val="left" w:pos="284"/>
          <w:tab w:val="left" w:pos="567"/>
        </w:tabs>
        <w:spacing w:after="0" w:line="360" w:lineRule="auto"/>
        <w:rPr>
          <w:rStyle w:val="fontstyle01"/>
          <w:rFonts w:ascii="Times New Roman" w:hAnsi="Times New Roman" w:cs="Times New Roman"/>
        </w:rPr>
      </w:pPr>
      <w:r w:rsidRPr="00D455EE">
        <w:rPr>
          <w:rFonts w:ascii="Times New Roman" w:hAnsi="Times New Roman" w:cs="Times New Roman"/>
          <w:b/>
          <w:color w:val="000000" w:themeColor="text1"/>
          <w:sz w:val="16"/>
          <w:szCs w:val="16"/>
        </w:rPr>
        <w:t xml:space="preserve">Notes: </w:t>
      </w:r>
      <w:r w:rsidRPr="00D455EE">
        <w:rPr>
          <w:rStyle w:val="fontstyle01"/>
          <w:rFonts w:ascii="Times New Roman" w:hAnsi="Times New Roman" w:cs="Times New Roman"/>
        </w:rPr>
        <w:t>*, **, *** statistical significance at the 10%, 5%,</w:t>
      </w:r>
      <w:r w:rsidR="000C06F8">
        <w:rPr>
          <w:rStyle w:val="fontstyle01"/>
          <w:rFonts w:ascii="Times New Roman" w:hAnsi="Times New Roman" w:cs="Times New Roman"/>
        </w:rPr>
        <w:t xml:space="preserve"> and </w:t>
      </w:r>
      <w:r w:rsidRPr="00D455EE">
        <w:rPr>
          <w:rStyle w:val="fontstyle01"/>
          <w:rFonts w:ascii="Times New Roman" w:hAnsi="Times New Roman" w:cs="Times New Roman"/>
        </w:rPr>
        <w:t>1% level</w:t>
      </w:r>
    </w:p>
    <w:p w:rsidR="0056698B" w:rsidRPr="0056698B" w:rsidRDefault="0056698B" w:rsidP="0056698B">
      <w:pPr>
        <w:tabs>
          <w:tab w:val="left" w:pos="284"/>
          <w:tab w:val="left" w:pos="567"/>
        </w:tabs>
        <w:spacing w:after="0" w:line="360" w:lineRule="auto"/>
        <w:rPr>
          <w:rFonts w:ascii="Times New Roman" w:hAnsi="Times New Roman" w:cs="Times New Roman"/>
          <w:iCs/>
          <w:color w:val="000000"/>
          <w:sz w:val="16"/>
          <w:szCs w:val="16"/>
        </w:rPr>
      </w:pPr>
      <w:r w:rsidRPr="00D455EE">
        <w:rPr>
          <w:rStyle w:val="fontstyle01"/>
          <w:rFonts w:ascii="Times New Roman" w:hAnsi="Times New Roman" w:cs="Times New Roman"/>
          <w:i w:val="0"/>
        </w:rPr>
        <w:t>The table represents the estimation of the second model (equation 9) in four main methods: pooled OLS, WG, GMM-DIF and GMM-SYS. Model (1) and (2) are applied Pooled OLS</w:t>
      </w:r>
      <w:r>
        <w:rPr>
          <w:rStyle w:val="fontstyle01"/>
          <w:rFonts w:ascii="Times New Roman" w:hAnsi="Times New Roman" w:cs="Times New Roman"/>
          <w:i w:val="0"/>
        </w:rPr>
        <w:t>. In</w:t>
      </w:r>
      <w:r w:rsidRPr="00D455EE">
        <w:rPr>
          <w:rStyle w:val="fontstyle01"/>
          <w:rFonts w:ascii="Times New Roman" w:hAnsi="Times New Roman" w:cs="Times New Roman"/>
          <w:i w:val="0"/>
        </w:rPr>
        <w:t xml:space="preserve"> model (2) year and industry dummies are used while model (1) they are not applied. In model (3), the within group (WG) method is used. Model (4) and (5), GMM-DIF one step and GMM-DIF two steps are used respectively. Similarly, in (6) and (7), GMM system one step and two steps are applied respectively. </w:t>
      </w:r>
    </w:p>
    <w:p w:rsidR="0056698B" w:rsidRPr="00D455EE" w:rsidRDefault="0056698B" w:rsidP="0056698B">
      <w:pPr>
        <w:pStyle w:val="a3"/>
        <w:numPr>
          <w:ilvl w:val="0"/>
          <w:numId w:val="6"/>
        </w:numPr>
        <w:tabs>
          <w:tab w:val="left" w:pos="284"/>
        </w:tabs>
        <w:spacing w:after="0" w:line="360" w:lineRule="auto"/>
        <w:ind w:hanging="1800"/>
        <w:jc w:val="center"/>
        <w:rPr>
          <w:rFonts w:ascii="Times New Roman" w:hAnsi="Times New Roman" w:cs="Times New Roman"/>
          <w:b/>
          <w:color w:val="000000" w:themeColor="text1"/>
          <w:szCs w:val="20"/>
        </w:rPr>
      </w:pPr>
      <w:r w:rsidRPr="00D455EE">
        <w:rPr>
          <w:rFonts w:ascii="Times New Roman" w:hAnsi="Times New Roman" w:cs="Times New Roman"/>
          <w:b/>
          <w:color w:val="000000" w:themeColor="text1"/>
          <w:szCs w:val="20"/>
        </w:rPr>
        <w:t>CONCLUSION</w:t>
      </w:r>
    </w:p>
    <w:p w:rsidR="0056698B" w:rsidRPr="00D455EE" w:rsidRDefault="0056698B" w:rsidP="0056698B">
      <w:pPr>
        <w:spacing w:after="0" w:line="360" w:lineRule="auto"/>
        <w:ind w:firstLine="180"/>
        <w:rPr>
          <w:rFonts w:ascii="Times New Roman" w:hAnsi="Times New Roman" w:cs="Times New Roman"/>
          <w:color w:val="000000" w:themeColor="text1"/>
          <w:szCs w:val="20"/>
        </w:rPr>
      </w:pPr>
      <w:r w:rsidRPr="00D455EE">
        <w:rPr>
          <w:rFonts w:ascii="Times New Roman" w:hAnsi="Times New Roman" w:cs="Times New Roman"/>
          <w:color w:val="000000" w:themeColor="text1"/>
          <w:szCs w:val="20"/>
        </w:rPr>
        <w:t xml:space="preserve">The paper investigates the impact of government ownership on dividend policy in Viet Nam. The findings of this paper can contribute to the literature in term of the potential determinant of dividend policy in emerging market. Using a sample which contributes to </w:t>
      </w:r>
      <w:r w:rsidRPr="00D455EE">
        <w:rPr>
          <w:rFonts w:ascii="Times New Roman" w:hAnsi="Times New Roman" w:cs="Times New Roman"/>
          <w:szCs w:val="20"/>
        </w:rPr>
        <w:t xml:space="preserve">53.51% </w:t>
      </w:r>
      <w:r w:rsidRPr="00D455EE">
        <w:rPr>
          <w:rFonts w:ascii="Times New Roman" w:hAnsi="Times New Roman" w:cs="Times New Roman"/>
          <w:color w:val="000000" w:themeColor="text1"/>
          <w:szCs w:val="20"/>
        </w:rPr>
        <w:t xml:space="preserve">of total listed companies in Viet Nam, our findings can reveal a real situation of Vietnamese financial market. </w:t>
      </w:r>
    </w:p>
    <w:p w:rsidR="0056698B" w:rsidRPr="00D455EE" w:rsidRDefault="0056698B" w:rsidP="0056698B">
      <w:pPr>
        <w:spacing w:after="0" w:line="360" w:lineRule="auto"/>
        <w:ind w:firstLine="180"/>
        <w:rPr>
          <w:rFonts w:ascii="Times New Roman" w:hAnsi="Times New Roman" w:cs="Times New Roman"/>
          <w:color w:val="000000" w:themeColor="text1"/>
          <w:szCs w:val="20"/>
        </w:rPr>
      </w:pPr>
      <w:r w:rsidRPr="00D455EE">
        <w:rPr>
          <w:rFonts w:ascii="Times New Roman" w:hAnsi="Times New Roman" w:cs="Times New Roman"/>
          <w:color w:val="000000" w:themeColor="text1"/>
          <w:szCs w:val="20"/>
        </w:rPr>
        <w:t xml:space="preserve">The first finding in this paper is that there is a strong and robust evidence that the government ownership has a positive impact on dividend payout in Viet Nam. This finding is in line with the substitute hypothesis of agency theory that </w:t>
      </w:r>
      <w:r w:rsidRPr="00D455EE">
        <w:rPr>
          <w:rFonts w:ascii="Times New Roman" w:hAnsi="Times New Roman" w:cs="Times New Roman"/>
          <w:color w:val="000000" w:themeColor="text1"/>
          <w:szCs w:val="20"/>
        </w:rPr>
        <w:fldChar w:fldCharType="begin"/>
      </w:r>
      <w:r>
        <w:rPr>
          <w:rFonts w:ascii="Times New Roman" w:hAnsi="Times New Roman" w:cs="Times New Roman"/>
          <w:color w:val="000000" w:themeColor="text1"/>
          <w:szCs w:val="20"/>
        </w:rPr>
        <w:instrText xml:space="preserve"> ADDIN EN.CITE &lt;EndNote&gt;&lt;Cite&gt;&lt;Author&gt;La Porta&lt;/Author&gt;&lt;Year&gt;2000&lt;/Year&gt;&lt;RecNum&gt;13&lt;/RecNum&gt;&lt;DisplayText&gt;(La Porta, et al. 2000)&lt;/DisplayText&gt;&lt;record&gt;&lt;rec-number&gt;13&lt;/rec-number&gt;&lt;foreign-keys&gt;&lt;key app="EN" db-id="rdtdpdwxbd2avnet0t1xdxrh2wzxervzvsfp"&gt;13&lt;/key&gt;&lt;/foreign-keys&gt;&lt;ref-type name="Journal Article"&gt;17&lt;/ref-type&gt;&lt;contributors&gt;&lt;authors&gt;&lt;author&gt;La Porta, Rafael&lt;/author&gt;&lt;author&gt;Lopez‐de‐Silanes, Florencio&lt;/author&gt;&lt;author&gt;Shleifer, Andrei&lt;/author&gt;&lt;author&gt;Vishny, Robert W&lt;/author&gt;&lt;/authors&gt;&lt;/contributors&gt;&lt;titles&gt;&lt;title&gt;Agency problems and dividend policies around the world&lt;/title&gt;&lt;secondary-title&gt;The journal of finance&lt;/secondary-title&gt;&lt;/titles&gt;&lt;periodical&gt;&lt;full-title&gt;The Journal of Finance&lt;/full-title&gt;&lt;/periodical&gt;&lt;pages&gt;1-33&lt;/pages&gt;&lt;volume&gt;55&lt;/volume&gt;&lt;number&gt;1&lt;/number&gt;&lt;dates&gt;&lt;year&gt;2000&lt;/year&gt;&lt;/dates&gt;&lt;isbn&gt;0022-1082&lt;/isbn&gt;&lt;urls&gt;&lt;/urls&gt;&lt;/record&gt;&lt;/Cite&gt;&lt;/EndNote&gt;</w:instrText>
      </w:r>
      <w:r w:rsidRPr="00D455EE">
        <w:rPr>
          <w:rFonts w:ascii="Times New Roman" w:hAnsi="Times New Roman" w:cs="Times New Roman"/>
          <w:color w:val="000000" w:themeColor="text1"/>
          <w:szCs w:val="20"/>
        </w:rPr>
        <w:fldChar w:fldCharType="separate"/>
      </w:r>
      <w:r>
        <w:rPr>
          <w:rFonts w:ascii="Times New Roman" w:hAnsi="Times New Roman" w:cs="Times New Roman"/>
          <w:noProof/>
          <w:color w:val="000000" w:themeColor="text1"/>
          <w:szCs w:val="20"/>
        </w:rPr>
        <w:t>(</w:t>
      </w:r>
      <w:hyperlink w:anchor="_ENREF_24" w:tooltip="La Porta, 2000 #13" w:history="1">
        <w:r w:rsidR="000E393C">
          <w:rPr>
            <w:rFonts w:ascii="Times New Roman" w:hAnsi="Times New Roman" w:cs="Times New Roman"/>
            <w:noProof/>
            <w:color w:val="000000" w:themeColor="text1"/>
            <w:szCs w:val="20"/>
          </w:rPr>
          <w:t>La Porta, et al. 2000</w:t>
        </w:r>
      </w:hyperlink>
      <w:r>
        <w:rPr>
          <w:rFonts w:ascii="Times New Roman" w:hAnsi="Times New Roman" w:cs="Times New Roman"/>
          <w:noProof/>
          <w:color w:val="000000" w:themeColor="text1"/>
          <w:szCs w:val="20"/>
        </w:rPr>
        <w:t>)</w:t>
      </w:r>
      <w:r w:rsidRPr="00D455EE">
        <w:rPr>
          <w:rFonts w:ascii="Times New Roman" w:hAnsi="Times New Roman" w:cs="Times New Roman"/>
          <w:color w:val="000000" w:themeColor="text1"/>
          <w:szCs w:val="20"/>
        </w:rPr>
        <w:fldChar w:fldCharType="end"/>
      </w:r>
      <w:r w:rsidRPr="00D455EE">
        <w:rPr>
          <w:rFonts w:ascii="Times New Roman" w:hAnsi="Times New Roman" w:cs="Times New Roman"/>
          <w:color w:val="000000" w:themeColor="text1"/>
          <w:szCs w:val="20"/>
        </w:rPr>
        <w:t xml:space="preserve"> proposed. It implies that in the country with weak corporate governance as Viet Nam, the managers try to disgorge cash out of the firm as much as possible through dividend, since dividend acts as a substitute of legal protection for minority shareholders. Firms which have high proportion of government ownership facing with weak corporate governance will try to pay higher dividend as a tool for reputation to attract the investors in the capital market.</w:t>
      </w:r>
    </w:p>
    <w:p w:rsidR="0056698B" w:rsidRPr="00D455EE" w:rsidRDefault="0056698B" w:rsidP="0056698B">
      <w:pPr>
        <w:spacing w:after="0" w:line="360" w:lineRule="auto"/>
        <w:ind w:firstLine="180"/>
        <w:rPr>
          <w:rFonts w:ascii="Times New Roman" w:hAnsi="Times New Roman" w:cs="Times New Roman"/>
          <w:color w:val="000000" w:themeColor="text1"/>
          <w:szCs w:val="20"/>
        </w:rPr>
      </w:pPr>
      <w:r w:rsidRPr="00D455EE">
        <w:rPr>
          <w:rFonts w:ascii="Times New Roman" w:hAnsi="Times New Roman" w:cs="Times New Roman"/>
          <w:color w:val="000000" w:themeColor="text1"/>
          <w:szCs w:val="20"/>
        </w:rPr>
        <w:lastRenderedPageBreak/>
        <w:t xml:space="preserve"> Secondly, we discover that firms with government ownership pay higher dividend than firms without government ownership. The result is similar to the outcomes from the research of </w:t>
      </w:r>
      <w:hyperlink w:anchor="_ENREF_9" w:tooltip="Chen, 2009 #5" w:history="1">
        <w:r w:rsidR="000E393C" w:rsidRPr="00D455EE">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AuthorYear="1"&gt;&lt;Author&gt;Chen&lt;/Author&gt;&lt;Year&gt;2009&lt;/Year&gt;&lt;RecNum&gt;5&lt;/RecNum&gt;&lt;DisplayText&gt;Chen, et al. (2009)&lt;/DisplayText&gt;&lt;record&gt;&lt;rec-number&gt;5&lt;/rec-number&gt;&lt;foreign-keys&gt;&lt;key app="EN" db-id="rdtdpdwxbd2avnet0t1xdxrh2wzxervzvsfp"&gt;5&lt;/key&gt;&lt;/foreign-keys&gt;&lt;ref-type name="Journal Article"&gt;17&lt;/ref-type&gt;&lt;contributors&gt;&lt;authors&gt;&lt;author&gt;Chen, Donghua&lt;/author&gt;&lt;author&gt;Jian, Ming&lt;/author&gt;&lt;author&gt;Xu, Ming&lt;/author&gt;&lt;/authors&gt;&lt;/contributors&gt;&lt;titles&gt;&lt;title&gt;Dividends for tunneling in a regulated economy: The case of China&lt;/title&gt;&lt;secondary-title&gt;Pacific-Basin Finance Journal&lt;/secondary-title&gt;&lt;/titles&gt;&lt;periodical&gt;&lt;full-title&gt;Pacific-Basin Finance Journal&lt;/full-title&gt;&lt;/periodical&gt;&lt;pages&gt;209-223&lt;/pages&gt;&lt;volume&gt;17&lt;/volume&gt;&lt;number&gt;2&lt;/number&gt;&lt;dates&gt;&lt;year&gt;2009&lt;/year&gt;&lt;/dates&gt;&lt;isbn&gt;0927-538X&lt;/isbn&gt;&lt;urls&gt;&lt;/urls&gt;&lt;/record&gt;&lt;/Cite&gt;&lt;/EndNote&gt;</w:instrText>
        </w:r>
        <w:r w:rsidR="000E393C" w:rsidRPr="00D455EE">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Chen, et al. (2009)</w:t>
        </w:r>
        <w:r w:rsidR="000E393C" w:rsidRPr="00D455EE">
          <w:rPr>
            <w:rFonts w:ascii="Times New Roman" w:hAnsi="Times New Roman" w:cs="Times New Roman"/>
            <w:color w:val="000000" w:themeColor="text1"/>
            <w:szCs w:val="20"/>
          </w:rPr>
          <w:fldChar w:fldCharType="end"/>
        </w:r>
      </w:hyperlink>
      <w:r w:rsidRPr="00D455EE">
        <w:rPr>
          <w:rFonts w:ascii="Times New Roman" w:hAnsi="Times New Roman" w:cs="Times New Roman"/>
          <w:color w:val="000000" w:themeColor="text1"/>
          <w:szCs w:val="20"/>
        </w:rPr>
        <w:t xml:space="preserve"> and </w:t>
      </w:r>
      <w:hyperlink w:anchor="_ENREF_8" w:tooltip="Bradford, 2013 #2" w:history="1">
        <w:r w:rsidR="000E393C" w:rsidRPr="00D455EE">
          <w:rPr>
            <w:rFonts w:ascii="Times New Roman" w:hAnsi="Times New Roman" w:cs="Times New Roman"/>
            <w:color w:val="000000" w:themeColor="text1"/>
            <w:szCs w:val="20"/>
          </w:rPr>
          <w:fldChar w:fldCharType="begin"/>
        </w:r>
        <w:r w:rsidR="000E393C">
          <w:rPr>
            <w:rFonts w:ascii="Times New Roman" w:hAnsi="Times New Roman" w:cs="Times New Roman"/>
            <w:color w:val="000000" w:themeColor="text1"/>
            <w:szCs w:val="20"/>
          </w:rPr>
          <w:instrText xml:space="preserve"> ADDIN EN.CITE &lt;EndNote&gt;&lt;Cite AuthorYear="1"&gt;&lt;Author&gt;Bradford&lt;/Author&gt;&lt;Year&gt;2013&lt;/Year&gt;&lt;RecNum&gt;2&lt;/RecNum&gt;&lt;DisplayText&gt;Bradford, et al. (2013)&lt;/DisplayText&gt;&lt;record&gt;&lt;rec-number&gt;2&lt;/rec-number&gt;&lt;foreign-keys&gt;&lt;key app="EN" db-id="rdtdpdwxbd2avnet0t1xdxrh2wzxervzvsfp"&gt;2&lt;/key&gt;&lt;/foreign-keys&gt;&lt;ref-type name="Journal Article"&gt;17&lt;/ref-type&gt;&lt;contributors&gt;&lt;authors&gt;&lt;author&gt;Bradford, William&lt;/author&gt;&lt;author&gt;Chen, Chao&lt;/author&gt;&lt;author&gt;Zhu, Song&lt;/author&gt;&lt;/authors&gt;&lt;/contributors&gt;&lt;titles&gt;&lt;title&gt;Cash dividend policy, corporate pyramids, and ownership structure: Evidence from China&lt;/title&gt;&lt;secondary-title&gt;International Review of Economics &amp;amp; Finance&lt;/secondary-title&gt;&lt;/titles&gt;&lt;periodical&gt;&lt;full-title&gt;International Review of Economics &amp;amp; Finance&lt;/full-title&gt;&lt;/periodical&gt;&lt;pages&gt;445-464&lt;/pages&gt;&lt;volume&gt;27&lt;/volume&gt;&lt;dates&gt;&lt;year&gt;2013&lt;/year&gt;&lt;/dates&gt;&lt;isbn&gt;1059-0560&lt;/isbn&gt;&lt;urls&gt;&lt;/urls&gt;&lt;/record&gt;&lt;/Cite&gt;&lt;/EndNote&gt;</w:instrText>
        </w:r>
        <w:r w:rsidR="000E393C" w:rsidRPr="00D455EE">
          <w:rPr>
            <w:rFonts w:ascii="Times New Roman" w:hAnsi="Times New Roman" w:cs="Times New Roman"/>
            <w:color w:val="000000" w:themeColor="text1"/>
            <w:szCs w:val="20"/>
          </w:rPr>
          <w:fldChar w:fldCharType="separate"/>
        </w:r>
        <w:r w:rsidR="000E393C">
          <w:rPr>
            <w:rFonts w:ascii="Times New Roman" w:hAnsi="Times New Roman" w:cs="Times New Roman"/>
            <w:noProof/>
            <w:color w:val="000000" w:themeColor="text1"/>
            <w:szCs w:val="20"/>
          </w:rPr>
          <w:t>Bradford, et al. (2013)</w:t>
        </w:r>
        <w:r w:rsidR="000E393C" w:rsidRPr="00D455EE">
          <w:rPr>
            <w:rFonts w:ascii="Times New Roman" w:hAnsi="Times New Roman" w:cs="Times New Roman"/>
            <w:color w:val="000000" w:themeColor="text1"/>
            <w:szCs w:val="20"/>
          </w:rPr>
          <w:fldChar w:fldCharType="end"/>
        </w:r>
      </w:hyperlink>
      <w:r w:rsidRPr="00D455EE">
        <w:rPr>
          <w:rFonts w:ascii="Times New Roman" w:hAnsi="Times New Roman" w:cs="Times New Roman"/>
          <w:color w:val="000000" w:themeColor="text1"/>
          <w:szCs w:val="20"/>
        </w:rPr>
        <w:t xml:space="preserve"> </w:t>
      </w:r>
      <w:hyperlink w:anchor="_ENREF_7" w:tooltip="Bradford, 2013 #2" w:history="1"/>
      <w:r w:rsidRPr="00D455EE">
        <w:rPr>
          <w:rFonts w:ascii="Times New Roman" w:hAnsi="Times New Roman" w:cs="Times New Roman"/>
          <w:color w:val="000000" w:themeColor="text1"/>
          <w:szCs w:val="20"/>
        </w:rPr>
        <w:t xml:space="preserve">in China and </w:t>
      </w:r>
      <w:r w:rsidRPr="00D455EE">
        <w:rPr>
          <w:rFonts w:ascii="Times New Roman" w:hAnsi="Times New Roman" w:cs="Times New Roman"/>
          <w:color w:val="000000" w:themeColor="text1"/>
          <w:szCs w:val="20"/>
        </w:rPr>
        <w:fldChar w:fldCharType="begin"/>
      </w:r>
      <w:r w:rsidRPr="00D455EE">
        <w:rPr>
          <w:rFonts w:ascii="Times New Roman" w:hAnsi="Times New Roman" w:cs="Times New Roman"/>
          <w:color w:val="000000" w:themeColor="text1"/>
          <w:szCs w:val="20"/>
        </w:rPr>
        <w:instrText xml:space="preserve"> ADDIN EN.CITE &lt;EndNote&gt;&lt;Cite AuthorYear="1"&gt;&lt;Author&gt;Trien.V.Le&lt;/Author&gt;&lt;Year&gt;2017&lt;/Year&gt;&lt;RecNum&gt;21&lt;/RecNum&gt;&lt;DisplayText&gt;(Trien.V.Le and Trang.H.Le (2017))&lt;/DisplayText&gt;&lt;record&gt;&lt;rec-number&gt;21&lt;/rec-number&gt;&lt;foreign-keys&gt;&lt;key app="EN" db-id="rdtdpdwxbd2avnet0t1xdxrh2wzxervzvsfp"&gt;21&lt;/key&gt;&lt;/foreign-keys&gt;&lt;ref-type name="Journal Article"&gt;17&lt;/ref-type&gt;&lt;contributors&gt;&lt;authors&gt;&lt;author&gt;Trien.V.Le&lt;/author&gt;&lt;author&gt;Trang.H.Le&lt;/author&gt;&lt;/authors&gt;&lt;/contributors&gt;&lt;titles&gt;&lt;title&gt;Ownership and identities of the largest shareholders and dividend policy: Evidence from Vietnam&lt;/title&gt;&lt;secondary-title&gt;Organizations and Markets in Emerging Economies&lt;/secondary-title&gt;&lt;/titles&gt;&lt;periodical&gt;&lt;full-title&gt;Organizations and Markets in Emerging Economies&lt;/full-title&gt;&lt;/periodical&gt;&lt;pages&gt;86&lt;/pages&gt;&lt;volume&gt;8&lt;/volume&gt;&lt;number&gt;1&lt;/number&gt;&lt;dates&gt;&lt;year&gt;2017&lt;/year&gt;&lt;/dates&gt;&lt;urls&gt;&lt;/urls&gt;&lt;/record&gt;&lt;/Cite&gt;&lt;Cite AuthorYear="1"&gt;&lt;Author&gt;Trien.V.Le&lt;/Author&gt;&lt;Year&gt;2017&lt;/Year&gt;&lt;RecNum&gt;21&lt;/RecNum&gt;&lt;record&gt;&lt;rec-number&gt;21&lt;/rec-number&gt;&lt;foreign-keys&gt;&lt;key app="EN" db-id="rdtdpdwxbd2avnet0t1xdxrh2wzxervzvsfp"&gt;21&lt;/key&gt;&lt;/foreign-keys&gt;&lt;ref-type name="Journal Article"&gt;17&lt;/ref-type&gt;&lt;contributors&gt;&lt;authors&gt;&lt;author&gt;Trien.V.Le&lt;/author&gt;&lt;author&gt;Trang.H.Le&lt;/author&gt;&lt;/authors&gt;&lt;/contributors&gt;&lt;titles&gt;&lt;title&gt;Ownership and identities of the largest shareholders and dividend policy: Evidence from Vietnam&lt;/title&gt;&lt;secondary-title&gt;Organizations and Markets in Emerging Economies&lt;/secondary-title&gt;&lt;/titles&gt;&lt;periodical&gt;&lt;full-title&gt;Organizations and Markets in Emerging Economies&lt;/full-title&gt;&lt;/periodical&gt;&lt;pages&gt;86&lt;/pages&gt;&lt;volume&gt;8&lt;/volume&gt;&lt;number&gt;1&lt;/number&gt;&lt;dates&gt;&lt;year&gt;2017&lt;/year&gt;&lt;/dates&gt;&lt;urls&gt;&lt;/urls&gt;&lt;/record&gt;&lt;/Cite&gt;&lt;/EndNote&gt;</w:instrText>
      </w:r>
      <w:r w:rsidRPr="00D455EE">
        <w:rPr>
          <w:rFonts w:ascii="Times New Roman" w:hAnsi="Times New Roman" w:cs="Times New Roman"/>
          <w:color w:val="000000" w:themeColor="text1"/>
          <w:szCs w:val="20"/>
        </w:rPr>
        <w:fldChar w:fldCharType="separate"/>
      </w:r>
      <w:r w:rsidRPr="00D455EE">
        <w:rPr>
          <w:rFonts w:ascii="Times New Roman" w:hAnsi="Times New Roman" w:cs="Times New Roman"/>
          <w:noProof/>
          <w:color w:val="000000" w:themeColor="text1"/>
          <w:szCs w:val="20"/>
        </w:rPr>
        <w:t>(</w:t>
      </w:r>
      <w:hyperlink w:anchor="_ENREF_38" w:tooltip="Trien.V.Le, 2017 #21" w:history="1">
        <w:r w:rsidR="000E393C" w:rsidRPr="00D455EE">
          <w:rPr>
            <w:rFonts w:ascii="Times New Roman" w:hAnsi="Times New Roman" w:cs="Times New Roman"/>
            <w:noProof/>
            <w:color w:val="000000" w:themeColor="text1"/>
            <w:szCs w:val="20"/>
          </w:rPr>
          <w:t>Trien.V.Le and Trang.H.Le (2017)</w:t>
        </w:r>
      </w:hyperlink>
      <w:r w:rsidRPr="00D455EE">
        <w:rPr>
          <w:rFonts w:ascii="Times New Roman" w:hAnsi="Times New Roman" w:cs="Times New Roman"/>
          <w:noProof/>
          <w:color w:val="000000" w:themeColor="text1"/>
          <w:szCs w:val="20"/>
        </w:rPr>
        <w:t>)</w:t>
      </w:r>
      <w:r w:rsidRPr="00D455EE">
        <w:rPr>
          <w:rFonts w:ascii="Times New Roman" w:hAnsi="Times New Roman" w:cs="Times New Roman"/>
          <w:color w:val="000000" w:themeColor="text1"/>
          <w:szCs w:val="20"/>
        </w:rPr>
        <w:fldChar w:fldCharType="end"/>
      </w:r>
      <w:r w:rsidRPr="00D455EE">
        <w:rPr>
          <w:rFonts w:ascii="Times New Roman" w:hAnsi="Times New Roman" w:cs="Times New Roman"/>
          <w:color w:val="000000" w:themeColor="text1"/>
          <w:szCs w:val="20"/>
        </w:rPr>
        <w:t xml:space="preserve"> in Viet Nam. Employing the explanation of Bradford (2013) for this issue, firms with government ownership are easier to make a loan from financial institutions than firms without government ownership, thus they tend to pay higher dividend. On the other hand, firms without government ownership find very difficult to be provided a debt from commercial banks, which are highly controlled by the government or government institutions. Since they have a big responsibility with debt and internal equity, the reduction of dividend in these firms is beneficial for their future growth. The second reason was proposed in the study of Trienvinh (2017) that Vietnamese government faced with a downward trend of tax revenue because of being a member of World Trade Organization in 2005. Thus, the State may have an incentive to require higher payouts to increase the National Budget. </w:t>
      </w:r>
    </w:p>
    <w:p w:rsidR="0056698B" w:rsidRPr="00D455EE" w:rsidRDefault="0056698B" w:rsidP="0056698B">
      <w:pPr>
        <w:spacing w:after="0" w:line="360" w:lineRule="auto"/>
        <w:ind w:firstLine="180"/>
        <w:rPr>
          <w:rFonts w:ascii="Times New Roman" w:hAnsi="Times New Roman" w:cs="Times New Roman"/>
          <w:color w:val="000000" w:themeColor="text1"/>
          <w:szCs w:val="20"/>
        </w:rPr>
      </w:pPr>
      <w:r w:rsidRPr="00D455EE">
        <w:rPr>
          <w:rFonts w:ascii="Times New Roman" w:hAnsi="Times New Roman" w:cs="Times New Roman"/>
          <w:color w:val="000000" w:themeColor="text1"/>
          <w:szCs w:val="20"/>
        </w:rPr>
        <w:t xml:space="preserve">Thirdly, the study extends the research of Bradford (2013), Chen (2009), Xi Wang (2011), Trienvinh (2017) by using a more accurate proxy which is the percentage of government ownership instead of using only a binary variable. Using the same case study with Trienvinh (2017), we used a bigger set of data with firms with government ownership and non-government ownership firms. In addition, the new methodology which is conducted in dynamic panel data and applying GMM method. Our paper also concentrated more on the impact of State ownership on dividend payout. </w:t>
      </w:r>
    </w:p>
    <w:p w:rsidR="0056698B" w:rsidRPr="00D455EE" w:rsidRDefault="0056698B" w:rsidP="0056698B">
      <w:pPr>
        <w:spacing w:after="0" w:line="360" w:lineRule="auto"/>
        <w:ind w:firstLine="180"/>
        <w:rPr>
          <w:rFonts w:ascii="Times New Roman" w:hAnsi="Times New Roman" w:cs="Times New Roman"/>
          <w:color w:val="000000" w:themeColor="text1"/>
          <w:szCs w:val="20"/>
        </w:rPr>
      </w:pPr>
      <w:r w:rsidRPr="00D455EE">
        <w:rPr>
          <w:rFonts w:ascii="Times New Roman" w:hAnsi="Times New Roman" w:cs="Times New Roman"/>
          <w:color w:val="000000" w:themeColor="text1"/>
          <w:szCs w:val="20"/>
        </w:rPr>
        <w:t xml:space="preserve">We provide evidence for supporting the outcome of </w:t>
      </w:r>
      <w:hyperlink w:anchor="_ENREF_3" w:tooltip="Alzahrani, 2012 #16" w:history="1">
        <w:r w:rsidR="000E393C" w:rsidRPr="00D455EE">
          <w:rPr>
            <w:rFonts w:ascii="Times New Roman" w:hAnsi="Times New Roman" w:cs="Times New Roman"/>
            <w:color w:val="000000" w:themeColor="text1"/>
            <w:szCs w:val="20"/>
          </w:rPr>
          <w:fldChar w:fldCharType="begin"/>
        </w:r>
        <w:r w:rsidR="000E393C" w:rsidRPr="00D455EE">
          <w:rPr>
            <w:rFonts w:ascii="Times New Roman" w:hAnsi="Times New Roman" w:cs="Times New Roman"/>
            <w:color w:val="000000" w:themeColor="text1"/>
            <w:szCs w:val="20"/>
          </w:rPr>
          <w:instrText xml:space="preserve"> ADDIN EN.CITE &lt;EndNote&gt;&lt;Cite AuthorYear="1"&gt;&lt;Author&gt;Alzahrani&lt;/Author&gt;&lt;Year&gt;2012&lt;/Year&gt;&lt;RecNum&gt;16&lt;/RecNum&gt;&lt;DisplayText&gt;Alzahrani and Lasfer (2012)&lt;/DisplayText&gt;&lt;record&gt;&lt;rec-number&gt;16&lt;/rec-number&gt;&lt;foreign-keys&gt;&lt;key app="EN" db-id="rdtdpdwxbd2avnet0t1xdxrh2wzxervzvsfp"&gt;16&lt;/key&gt;&lt;/foreign-keys&gt;&lt;ref-type name="Journal Article"&gt;17&lt;/ref-type&gt;&lt;contributors&gt;&lt;authors&gt;&lt;author&gt;Alzahrani, Mohammed&lt;/author&gt;&lt;author&gt;Lasfer, Meziane&lt;/author&gt;&lt;/authors&gt;&lt;/contributors&gt;&lt;titles&gt;&lt;title&gt;Investor protection, taxation, and dividends&lt;/title&gt;&lt;secondary-title&gt;Journal of Corporate Finance&lt;/secondary-title&gt;&lt;/titles&gt;&lt;periodical&gt;&lt;full-title&gt;Journal of Corporate Finance&lt;/full-title&gt;&lt;/periodical&gt;&lt;pages&gt;745-762&lt;/pages&gt;&lt;volume&gt;18&lt;/volume&gt;&lt;number&gt;4&lt;/number&gt;&lt;dates&gt;&lt;year&gt;2012&lt;/year&gt;&lt;/dates&gt;&lt;isbn&gt;0929-1199&lt;/isbn&gt;&lt;urls&gt;&lt;/urls&gt;&lt;/record&gt;&lt;/Cite&gt;&lt;/EndNote&gt;</w:instrText>
        </w:r>
        <w:r w:rsidR="000E393C" w:rsidRPr="00D455EE">
          <w:rPr>
            <w:rFonts w:ascii="Times New Roman" w:hAnsi="Times New Roman" w:cs="Times New Roman"/>
            <w:color w:val="000000" w:themeColor="text1"/>
            <w:szCs w:val="20"/>
          </w:rPr>
          <w:fldChar w:fldCharType="separate"/>
        </w:r>
        <w:r w:rsidR="000E393C" w:rsidRPr="00D455EE">
          <w:rPr>
            <w:rFonts w:ascii="Times New Roman" w:hAnsi="Times New Roman" w:cs="Times New Roman"/>
            <w:noProof/>
            <w:color w:val="000000" w:themeColor="text1"/>
            <w:szCs w:val="20"/>
          </w:rPr>
          <w:t>Alzahrani and Lasfer (2012)</w:t>
        </w:r>
        <w:r w:rsidR="000E393C" w:rsidRPr="00D455EE">
          <w:rPr>
            <w:rFonts w:ascii="Times New Roman" w:hAnsi="Times New Roman" w:cs="Times New Roman"/>
            <w:color w:val="000000" w:themeColor="text1"/>
            <w:szCs w:val="20"/>
          </w:rPr>
          <w:fldChar w:fldCharType="end"/>
        </w:r>
      </w:hyperlink>
      <w:r w:rsidRPr="00D455EE">
        <w:rPr>
          <w:rFonts w:ascii="Times New Roman" w:hAnsi="Times New Roman" w:cs="Times New Roman"/>
          <w:color w:val="000000" w:themeColor="text1"/>
          <w:szCs w:val="20"/>
        </w:rPr>
        <w:t xml:space="preserve"> by using the sample from Viet Nam, which can be considered as a typical representative of weak investor protection country. Additionally, we put an argument on the findings of Hamdi (2015) which asserted that there is a negative relationship between government ownership and dividend payout, and this adverse association is more pronounced in weak corporate governance country firms. </w:t>
      </w:r>
    </w:p>
    <w:p w:rsidR="0056698B" w:rsidRPr="00D455EE" w:rsidRDefault="0056698B" w:rsidP="0056698B">
      <w:pPr>
        <w:spacing w:after="0" w:line="360" w:lineRule="auto"/>
        <w:ind w:firstLine="180"/>
        <w:rPr>
          <w:rFonts w:ascii="Times New Roman" w:hAnsi="Times New Roman" w:cs="Times New Roman"/>
          <w:color w:val="000000" w:themeColor="text1"/>
          <w:szCs w:val="20"/>
        </w:rPr>
      </w:pPr>
      <w:r w:rsidRPr="00D455EE">
        <w:rPr>
          <w:rFonts w:ascii="Times New Roman" w:hAnsi="Times New Roman" w:cs="Times New Roman"/>
          <w:color w:val="000000" w:themeColor="text1"/>
          <w:szCs w:val="20"/>
        </w:rPr>
        <w:t xml:space="preserve">For further research, we feel very interested in the findings of Chen (2009) that in China the dividends are not purely for signaling or distributing cash, they might be used as a tool for the controlling shareholders to engage tunneling. Furthermore, based on the idea of Alzahrani (2012) and Ferris (2007) about the impact of investor protection and legal system on dividend behaviors of firms, we expect that in the future we can extend our research to multinational samples for considering that issue. Next, based on the findings of Bradford (2013) about the negative relationship between the length of control chain and dividends, we can extend this research by using Viet Nam case. </w:t>
      </w:r>
    </w:p>
    <w:p w:rsidR="0056698B" w:rsidRPr="0056698B" w:rsidRDefault="0056698B" w:rsidP="0056698B">
      <w:pPr>
        <w:spacing w:after="0" w:line="360" w:lineRule="auto"/>
        <w:ind w:firstLine="180"/>
        <w:rPr>
          <w:rFonts w:ascii="Times New Roman" w:hAnsi="Times New Roman" w:cs="Times New Roman"/>
          <w:color w:val="000000" w:themeColor="text1"/>
          <w:szCs w:val="20"/>
        </w:rPr>
        <w:sectPr w:rsidR="0056698B" w:rsidRPr="0056698B" w:rsidSect="00BB4E6F">
          <w:footerReference w:type="default" r:id="rId9"/>
          <w:pgSz w:w="11906" w:h="16838" w:code="9"/>
          <w:pgMar w:top="2835" w:right="2268" w:bottom="2325" w:left="2268" w:header="851" w:footer="0" w:gutter="0"/>
          <w:pgNumType w:start="1"/>
          <w:cols w:space="425"/>
          <w:docGrid w:linePitch="360"/>
        </w:sectPr>
      </w:pPr>
      <w:r w:rsidRPr="00D455EE">
        <w:rPr>
          <w:rFonts w:ascii="Times New Roman" w:hAnsi="Times New Roman" w:cs="Times New Roman"/>
          <w:color w:val="000000" w:themeColor="text1"/>
          <w:szCs w:val="20"/>
        </w:rPr>
        <w:lastRenderedPageBreak/>
        <w:t>This study also has its own limitations. The first limitation comes from the non-fulfillment of Vietnamese data. Viet Nam does not have a reliable database, thus all the Vietnamese data in this study are hand-collected. The next reason comes from the reliability of Vietnamese data. We hand-collected data from the audited financial statements of companies; however, the format of financial statements is not uniform. That have created a lot of difficulties during the data collecting process. The final limitation comes from the comparison with the other countries. We want to extend the findings of Hamdi (2015), Ferris (2007) and Alzahrani (2012) by making a comparison with other countries. To make our study become better, in the near future more country samp</w:t>
      </w:r>
      <w:r w:rsidR="00332417">
        <w:rPr>
          <w:rFonts w:ascii="Times New Roman" w:hAnsi="Times New Roman" w:cs="Times New Roman"/>
          <w:color w:val="000000" w:themeColor="text1"/>
          <w:szCs w:val="20"/>
        </w:rPr>
        <w:t>les should be included.</w:t>
      </w:r>
    </w:p>
    <w:p w:rsidR="001550AF" w:rsidRPr="001550AF" w:rsidRDefault="00886FEB" w:rsidP="001550AF">
      <w:pPr>
        <w:pStyle w:val="EndNoteCategoryHeading"/>
        <w:spacing w:line="360" w:lineRule="auto"/>
        <w:ind w:firstLine="180"/>
        <w:jc w:val="both"/>
        <w:rPr>
          <w:rFonts w:ascii="Times New Roman" w:hAnsi="Times New Roman" w:cs="Times New Roman"/>
        </w:rPr>
      </w:pPr>
      <w:r w:rsidRPr="001550AF">
        <w:rPr>
          <w:rFonts w:ascii="Times New Roman" w:hAnsi="Times New Roman" w:cs="Times New Roman"/>
        </w:rPr>
        <w:lastRenderedPageBreak/>
        <w:fldChar w:fldCharType="begin"/>
      </w:r>
      <w:r w:rsidRPr="001550AF">
        <w:rPr>
          <w:rFonts w:ascii="Times New Roman" w:hAnsi="Times New Roman" w:cs="Times New Roman"/>
        </w:rPr>
        <w:instrText xml:space="preserve"> ADDIN EN.REFLIST </w:instrText>
      </w:r>
      <w:r w:rsidRPr="001550AF">
        <w:rPr>
          <w:rFonts w:ascii="Times New Roman" w:hAnsi="Times New Roman" w:cs="Times New Roman"/>
        </w:rPr>
        <w:fldChar w:fldCharType="separate"/>
      </w:r>
    </w:p>
    <w:p w:rsidR="000E393C" w:rsidRPr="001550AF" w:rsidRDefault="000E393C" w:rsidP="001550AF">
      <w:pPr>
        <w:pStyle w:val="EndNoteCategoryHeading"/>
        <w:spacing w:line="360" w:lineRule="auto"/>
        <w:ind w:firstLine="180"/>
        <w:jc w:val="center"/>
        <w:rPr>
          <w:rFonts w:ascii="Times New Roman" w:hAnsi="Times New Roman" w:cs="Times New Roman"/>
          <w:caps/>
        </w:rPr>
      </w:pPr>
      <w:r w:rsidRPr="001550AF">
        <w:rPr>
          <w:rFonts w:ascii="Times New Roman" w:hAnsi="Times New Roman" w:cs="Times New Roman"/>
          <w:caps/>
        </w:rPr>
        <w:t>References</w:t>
      </w:r>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1" w:name="_ENREF_1"/>
      <w:r w:rsidRPr="001550AF">
        <w:rPr>
          <w:rFonts w:ascii="Times New Roman" w:hAnsi="Times New Roman" w:cs="Times New Roman"/>
        </w:rPr>
        <w:t xml:space="preserve">Aivazian, Varouj, Laurence Booth, and Sean Cleary, "Do emerging market firms follow different dividend policies from US firms?", </w:t>
      </w:r>
      <w:r w:rsidRPr="001550AF">
        <w:rPr>
          <w:rFonts w:ascii="Times New Roman" w:hAnsi="Times New Roman" w:cs="Times New Roman"/>
          <w:i/>
        </w:rPr>
        <w:t>Journal of financial Research,</w:t>
      </w:r>
      <w:r w:rsidRPr="001550AF">
        <w:rPr>
          <w:rFonts w:ascii="Times New Roman" w:hAnsi="Times New Roman" w:cs="Times New Roman"/>
        </w:rPr>
        <w:t xml:space="preserve"> 26,(2003), 371-387.</w:t>
      </w:r>
      <w:bookmarkEnd w:id="1"/>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2" w:name="_ENREF_2"/>
      <w:r w:rsidRPr="001550AF">
        <w:rPr>
          <w:rFonts w:ascii="Times New Roman" w:hAnsi="Times New Roman" w:cs="Times New Roman"/>
        </w:rPr>
        <w:t>Al-Kuwari, Duha, "Determinants of the dividend policy of companies listed on emerging stock exchanges: the case of the Gulf Cooperation Council (GCC) countries",(2009.</w:t>
      </w:r>
      <w:bookmarkEnd w:id="2"/>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3" w:name="_ENREF_3"/>
      <w:r w:rsidRPr="001550AF">
        <w:rPr>
          <w:rFonts w:ascii="Times New Roman" w:hAnsi="Times New Roman" w:cs="Times New Roman"/>
        </w:rPr>
        <w:t xml:space="preserve">Alzahrani, Mohammed, and Meziane Lasfer, "Investor protection, taxation, and dividends", </w:t>
      </w:r>
      <w:r w:rsidRPr="001550AF">
        <w:rPr>
          <w:rFonts w:ascii="Times New Roman" w:hAnsi="Times New Roman" w:cs="Times New Roman"/>
          <w:i/>
        </w:rPr>
        <w:t>Journal of Corporate Finance,</w:t>
      </w:r>
      <w:r w:rsidRPr="001550AF">
        <w:rPr>
          <w:rFonts w:ascii="Times New Roman" w:hAnsi="Times New Roman" w:cs="Times New Roman"/>
        </w:rPr>
        <w:t xml:space="preserve"> 18,(2012), 745-762.</w:t>
      </w:r>
      <w:bookmarkEnd w:id="3"/>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4" w:name="_ENREF_4"/>
      <w:r w:rsidRPr="001550AF">
        <w:rPr>
          <w:rFonts w:ascii="Times New Roman" w:hAnsi="Times New Roman" w:cs="Times New Roman"/>
        </w:rPr>
        <w:t xml:space="preserve">Arellano, Manuel, and Stephen Bond, "Some tests of specification for panel data: Monte Carlo evidence and an application to employment equations", </w:t>
      </w:r>
      <w:r w:rsidRPr="001550AF">
        <w:rPr>
          <w:rFonts w:ascii="Times New Roman" w:hAnsi="Times New Roman" w:cs="Times New Roman"/>
          <w:i/>
        </w:rPr>
        <w:t>The review of economic studies,</w:t>
      </w:r>
      <w:r w:rsidRPr="001550AF">
        <w:rPr>
          <w:rFonts w:ascii="Times New Roman" w:hAnsi="Times New Roman" w:cs="Times New Roman"/>
        </w:rPr>
        <w:t xml:space="preserve"> 58,(1991), 277-297.</w:t>
      </w:r>
      <w:bookmarkEnd w:id="4"/>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5" w:name="_ENREF_5"/>
      <w:r w:rsidRPr="001550AF">
        <w:rPr>
          <w:rFonts w:ascii="Times New Roman" w:hAnsi="Times New Roman" w:cs="Times New Roman"/>
        </w:rPr>
        <w:t xml:space="preserve">Arellano, Manuel, and Olympia Bover, "Another look at the instrumental variable estimation of error-components models", </w:t>
      </w:r>
      <w:r w:rsidRPr="001550AF">
        <w:rPr>
          <w:rFonts w:ascii="Times New Roman" w:hAnsi="Times New Roman" w:cs="Times New Roman"/>
          <w:i/>
        </w:rPr>
        <w:t>Journal of econometrics,</w:t>
      </w:r>
      <w:r w:rsidRPr="001550AF">
        <w:rPr>
          <w:rFonts w:ascii="Times New Roman" w:hAnsi="Times New Roman" w:cs="Times New Roman"/>
        </w:rPr>
        <w:t xml:space="preserve"> 68,(1995), 29-51.</w:t>
      </w:r>
      <w:bookmarkEnd w:id="5"/>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6" w:name="_ENREF_6"/>
      <w:r w:rsidRPr="001550AF">
        <w:rPr>
          <w:rFonts w:ascii="Times New Roman" w:hAnsi="Times New Roman" w:cs="Times New Roman"/>
        </w:rPr>
        <w:t xml:space="preserve">Ben‐Nasr, Hamdi, "Government ownership and dividend policy: Evidence from newly privatised firms", </w:t>
      </w:r>
      <w:r w:rsidRPr="001550AF">
        <w:rPr>
          <w:rFonts w:ascii="Times New Roman" w:hAnsi="Times New Roman" w:cs="Times New Roman"/>
          <w:i/>
        </w:rPr>
        <w:t>Journal of Business Finance &amp; Accounting,</w:t>
      </w:r>
      <w:r w:rsidRPr="001550AF">
        <w:rPr>
          <w:rFonts w:ascii="Times New Roman" w:hAnsi="Times New Roman" w:cs="Times New Roman"/>
        </w:rPr>
        <w:t xml:space="preserve"> 42,(2015), 665-704.</w:t>
      </w:r>
      <w:bookmarkEnd w:id="6"/>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7" w:name="_ENREF_7"/>
      <w:r w:rsidRPr="001550AF">
        <w:rPr>
          <w:rFonts w:ascii="Times New Roman" w:hAnsi="Times New Roman" w:cs="Times New Roman"/>
        </w:rPr>
        <w:t xml:space="preserve">Blundell, Richard, and Stephen Bond, "Initial conditions and moment restrictions in dynamic panel data models", </w:t>
      </w:r>
      <w:r w:rsidRPr="001550AF">
        <w:rPr>
          <w:rFonts w:ascii="Times New Roman" w:hAnsi="Times New Roman" w:cs="Times New Roman"/>
          <w:i/>
        </w:rPr>
        <w:t>Journal of econometrics,</w:t>
      </w:r>
      <w:r w:rsidRPr="001550AF">
        <w:rPr>
          <w:rFonts w:ascii="Times New Roman" w:hAnsi="Times New Roman" w:cs="Times New Roman"/>
        </w:rPr>
        <w:t xml:space="preserve"> 87,(1998), 115-143.</w:t>
      </w:r>
      <w:bookmarkEnd w:id="7"/>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8" w:name="_ENREF_8"/>
      <w:r w:rsidRPr="001550AF">
        <w:rPr>
          <w:rFonts w:ascii="Times New Roman" w:hAnsi="Times New Roman" w:cs="Times New Roman"/>
        </w:rPr>
        <w:t xml:space="preserve">Bradford, William, Chao Chen, and Song Zhu, "Cash dividend policy, corporate pyramids, and ownership structure: Evidence from China", </w:t>
      </w:r>
      <w:r w:rsidRPr="001550AF">
        <w:rPr>
          <w:rFonts w:ascii="Times New Roman" w:hAnsi="Times New Roman" w:cs="Times New Roman"/>
          <w:i/>
        </w:rPr>
        <w:t>International Review of Economics &amp; Finance,</w:t>
      </w:r>
      <w:r w:rsidRPr="001550AF">
        <w:rPr>
          <w:rFonts w:ascii="Times New Roman" w:hAnsi="Times New Roman" w:cs="Times New Roman"/>
        </w:rPr>
        <w:t xml:space="preserve"> 27,(2013), 445-464.</w:t>
      </w:r>
      <w:bookmarkEnd w:id="8"/>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9" w:name="_ENREF_9"/>
      <w:r w:rsidRPr="001550AF">
        <w:rPr>
          <w:rFonts w:ascii="Times New Roman" w:hAnsi="Times New Roman" w:cs="Times New Roman"/>
        </w:rPr>
        <w:t xml:space="preserve">Chen, Donghua, Ming Jian, and Ming Xu, "Dividends for tunneling in a regulated economy: The case of China", </w:t>
      </w:r>
      <w:r w:rsidRPr="001550AF">
        <w:rPr>
          <w:rFonts w:ascii="Times New Roman" w:hAnsi="Times New Roman" w:cs="Times New Roman"/>
          <w:i/>
        </w:rPr>
        <w:t>Pacific-Basin Finance Journal,</w:t>
      </w:r>
      <w:r w:rsidRPr="001550AF">
        <w:rPr>
          <w:rFonts w:ascii="Times New Roman" w:hAnsi="Times New Roman" w:cs="Times New Roman"/>
        </w:rPr>
        <w:t xml:space="preserve"> 17,(2009), 209-223.</w:t>
      </w:r>
      <w:bookmarkEnd w:id="9"/>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10" w:name="_ENREF_10"/>
      <w:r w:rsidRPr="001550AF">
        <w:rPr>
          <w:rFonts w:ascii="Times New Roman" w:hAnsi="Times New Roman" w:cs="Times New Roman"/>
        </w:rPr>
        <w:t xml:space="preserve">Choi, Jongmoo Jay, Heibatollah Sami, and Haiyan Zhou, "The impacts of state ownership on information asymmetry: Evidence from an emerging market", </w:t>
      </w:r>
      <w:r w:rsidRPr="001550AF">
        <w:rPr>
          <w:rFonts w:ascii="Times New Roman" w:hAnsi="Times New Roman" w:cs="Times New Roman"/>
          <w:i/>
        </w:rPr>
        <w:t>China Journal of Accounting Research,</w:t>
      </w:r>
      <w:r w:rsidRPr="001550AF">
        <w:rPr>
          <w:rFonts w:ascii="Times New Roman" w:hAnsi="Times New Roman" w:cs="Times New Roman"/>
        </w:rPr>
        <w:t xml:space="preserve"> 3,(2010), 13-50.</w:t>
      </w:r>
      <w:bookmarkEnd w:id="10"/>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11" w:name="_ENREF_11"/>
      <w:r w:rsidRPr="001550AF">
        <w:rPr>
          <w:rFonts w:ascii="Times New Roman" w:hAnsi="Times New Roman" w:cs="Times New Roman"/>
        </w:rPr>
        <w:t xml:space="preserve">Dollar, David, Paul Glewwe, and Jennie Litvack, 1998. </w:t>
      </w:r>
      <w:r w:rsidRPr="001550AF">
        <w:rPr>
          <w:rFonts w:ascii="Times New Roman" w:hAnsi="Times New Roman" w:cs="Times New Roman"/>
          <w:i/>
        </w:rPr>
        <w:t>Household welfare and Vietnam's transition</w:t>
      </w:r>
      <w:r w:rsidRPr="001550AF">
        <w:rPr>
          <w:rFonts w:ascii="Times New Roman" w:hAnsi="Times New Roman" w:cs="Times New Roman"/>
        </w:rPr>
        <w:t>(The World Bank).</w:t>
      </w:r>
      <w:bookmarkEnd w:id="11"/>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12" w:name="_ENREF_12"/>
      <w:r w:rsidRPr="001550AF">
        <w:rPr>
          <w:rFonts w:ascii="Times New Roman" w:hAnsi="Times New Roman" w:cs="Times New Roman"/>
        </w:rPr>
        <w:t xml:space="preserve">Fama, Eugene F, and Kenneth R French, "Disappearing dividends: changing firm characteristics or lower propensity to pay?", </w:t>
      </w:r>
      <w:r w:rsidRPr="001550AF">
        <w:rPr>
          <w:rFonts w:ascii="Times New Roman" w:hAnsi="Times New Roman" w:cs="Times New Roman"/>
          <w:i/>
        </w:rPr>
        <w:t>Journal of Financial economics,</w:t>
      </w:r>
      <w:r w:rsidRPr="001550AF">
        <w:rPr>
          <w:rFonts w:ascii="Times New Roman" w:hAnsi="Times New Roman" w:cs="Times New Roman"/>
        </w:rPr>
        <w:t xml:space="preserve"> 60,(2001), 3-43.</w:t>
      </w:r>
      <w:bookmarkEnd w:id="12"/>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13" w:name="_ENREF_13"/>
      <w:r w:rsidRPr="001550AF">
        <w:rPr>
          <w:rFonts w:ascii="Times New Roman" w:hAnsi="Times New Roman" w:cs="Times New Roman"/>
        </w:rPr>
        <w:t xml:space="preserve">Farinha, Jorge, "Dividend policy, corporate governance and the managerial entrenchment hypothesis: an empirical analysis", </w:t>
      </w:r>
      <w:r w:rsidRPr="001550AF">
        <w:rPr>
          <w:rFonts w:ascii="Times New Roman" w:hAnsi="Times New Roman" w:cs="Times New Roman"/>
          <w:i/>
        </w:rPr>
        <w:t>Journal of Business Finance &amp; Accounting,</w:t>
      </w:r>
      <w:r w:rsidRPr="001550AF">
        <w:rPr>
          <w:rFonts w:ascii="Times New Roman" w:hAnsi="Times New Roman" w:cs="Times New Roman"/>
        </w:rPr>
        <w:t xml:space="preserve"> 30,(2003), 1173-1209.</w:t>
      </w:r>
      <w:bookmarkEnd w:id="13"/>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14" w:name="_ENREF_14"/>
      <w:r w:rsidRPr="001550AF">
        <w:rPr>
          <w:rFonts w:ascii="Times New Roman" w:hAnsi="Times New Roman" w:cs="Times New Roman"/>
        </w:rPr>
        <w:t xml:space="preserve">Grinstein, Yaniv, and Roni Michaely, "Institutional holdings and payout policy", </w:t>
      </w:r>
      <w:r w:rsidRPr="001550AF">
        <w:rPr>
          <w:rFonts w:ascii="Times New Roman" w:hAnsi="Times New Roman" w:cs="Times New Roman"/>
          <w:i/>
        </w:rPr>
        <w:t>The Journal of Finance,</w:t>
      </w:r>
      <w:r w:rsidRPr="001550AF">
        <w:rPr>
          <w:rFonts w:ascii="Times New Roman" w:hAnsi="Times New Roman" w:cs="Times New Roman"/>
        </w:rPr>
        <w:t xml:space="preserve"> 60,(2005), 1389-1426.</w:t>
      </w:r>
      <w:bookmarkEnd w:id="14"/>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15" w:name="_ENREF_15"/>
      <w:r w:rsidRPr="001550AF">
        <w:rPr>
          <w:rFonts w:ascii="Times New Roman" w:hAnsi="Times New Roman" w:cs="Times New Roman"/>
        </w:rPr>
        <w:t xml:space="preserve">Gul, Ferdinand A, "Government share ownership, investment opportunity set and corporate policy choices in China", </w:t>
      </w:r>
      <w:r w:rsidRPr="001550AF">
        <w:rPr>
          <w:rFonts w:ascii="Times New Roman" w:hAnsi="Times New Roman" w:cs="Times New Roman"/>
          <w:i/>
        </w:rPr>
        <w:t>Pacific-Basin Finance Journal,</w:t>
      </w:r>
      <w:r w:rsidRPr="001550AF">
        <w:rPr>
          <w:rFonts w:ascii="Times New Roman" w:hAnsi="Times New Roman" w:cs="Times New Roman"/>
        </w:rPr>
        <w:t xml:space="preserve"> 7,(1999), 157-172.</w:t>
      </w:r>
      <w:bookmarkEnd w:id="15"/>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16" w:name="_ENREF_16"/>
      <w:r w:rsidRPr="001550AF">
        <w:rPr>
          <w:rFonts w:ascii="Times New Roman" w:hAnsi="Times New Roman" w:cs="Times New Roman"/>
        </w:rPr>
        <w:t xml:space="preserve">Gunasekarage, Abeyratna, Kurt Hess, and Amity Jie Hu, "The influence of the degree of state ownership and the ownership concentration on the performance of listed Chinese companies", </w:t>
      </w:r>
      <w:r w:rsidRPr="001550AF">
        <w:rPr>
          <w:rFonts w:ascii="Times New Roman" w:hAnsi="Times New Roman" w:cs="Times New Roman"/>
          <w:i/>
        </w:rPr>
        <w:t>Research in International Business and Finance,</w:t>
      </w:r>
      <w:r w:rsidRPr="001550AF">
        <w:rPr>
          <w:rFonts w:ascii="Times New Roman" w:hAnsi="Times New Roman" w:cs="Times New Roman"/>
        </w:rPr>
        <w:t xml:space="preserve"> 21,(2007), 379-395.</w:t>
      </w:r>
      <w:bookmarkEnd w:id="16"/>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17" w:name="_ENREF_17"/>
      <w:r w:rsidRPr="001550AF">
        <w:rPr>
          <w:rFonts w:ascii="Times New Roman" w:hAnsi="Times New Roman" w:cs="Times New Roman"/>
        </w:rPr>
        <w:lastRenderedPageBreak/>
        <w:t xml:space="preserve">He, Wei, and NyoNyo A Kyaw, "Ownership structure and investment decisions of Chinese SOEs", </w:t>
      </w:r>
      <w:r w:rsidRPr="001550AF">
        <w:rPr>
          <w:rFonts w:ascii="Times New Roman" w:hAnsi="Times New Roman" w:cs="Times New Roman"/>
          <w:i/>
        </w:rPr>
        <w:t>Research in International Business and Finance,</w:t>
      </w:r>
      <w:r w:rsidRPr="001550AF">
        <w:rPr>
          <w:rFonts w:ascii="Times New Roman" w:hAnsi="Times New Roman" w:cs="Times New Roman"/>
        </w:rPr>
        <w:t xml:space="preserve"> 43,(2018), 48-57.</w:t>
      </w:r>
      <w:bookmarkEnd w:id="17"/>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18" w:name="_ENREF_18"/>
      <w:r w:rsidRPr="001550AF">
        <w:rPr>
          <w:rFonts w:ascii="Times New Roman" w:hAnsi="Times New Roman" w:cs="Times New Roman"/>
        </w:rPr>
        <w:t xml:space="preserve">Higgins, Robert C, "Sustainable growth under inflation", </w:t>
      </w:r>
      <w:r w:rsidRPr="001550AF">
        <w:rPr>
          <w:rFonts w:ascii="Times New Roman" w:hAnsi="Times New Roman" w:cs="Times New Roman"/>
          <w:i/>
        </w:rPr>
        <w:t>Financial Management</w:t>
      </w:r>
      <w:r w:rsidRPr="001550AF">
        <w:rPr>
          <w:rFonts w:ascii="Times New Roman" w:hAnsi="Times New Roman" w:cs="Times New Roman"/>
        </w:rPr>
        <w:t>,(1981), 36-40.</w:t>
      </w:r>
      <w:bookmarkEnd w:id="18"/>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19" w:name="_ENREF_19"/>
      <w:r w:rsidRPr="001550AF">
        <w:rPr>
          <w:rFonts w:ascii="Times New Roman" w:hAnsi="Times New Roman" w:cs="Times New Roman"/>
        </w:rPr>
        <w:t xml:space="preserve">Jacob, Chacko, "Institutional Ownership and Dividend Payout in Emerging Markets: Evidence from India", </w:t>
      </w:r>
      <w:r w:rsidRPr="001550AF">
        <w:rPr>
          <w:rFonts w:ascii="Times New Roman" w:hAnsi="Times New Roman" w:cs="Times New Roman"/>
          <w:i/>
        </w:rPr>
        <w:t>Journal of Emerging Market Finance,</w:t>
      </w:r>
      <w:r w:rsidRPr="001550AF">
        <w:rPr>
          <w:rFonts w:ascii="Times New Roman" w:hAnsi="Times New Roman" w:cs="Times New Roman"/>
        </w:rPr>
        <w:t xml:space="preserve"> 17,(2018), S54-S82.</w:t>
      </w:r>
      <w:bookmarkEnd w:id="19"/>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20" w:name="_ENREF_20"/>
      <w:r w:rsidRPr="001550AF">
        <w:rPr>
          <w:rFonts w:ascii="Times New Roman" w:hAnsi="Times New Roman" w:cs="Times New Roman"/>
        </w:rPr>
        <w:t xml:space="preserve">Jensen, Michael C, "Agency costs of free cash flow, corporate finance, and takeovers", </w:t>
      </w:r>
      <w:r w:rsidRPr="001550AF">
        <w:rPr>
          <w:rFonts w:ascii="Times New Roman" w:hAnsi="Times New Roman" w:cs="Times New Roman"/>
          <w:i/>
        </w:rPr>
        <w:t>The American economic review,</w:t>
      </w:r>
      <w:r w:rsidRPr="001550AF">
        <w:rPr>
          <w:rFonts w:ascii="Times New Roman" w:hAnsi="Times New Roman" w:cs="Times New Roman"/>
        </w:rPr>
        <w:t xml:space="preserve"> 76,(1986), 323-329.</w:t>
      </w:r>
      <w:bookmarkEnd w:id="20"/>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21" w:name="_ENREF_21"/>
      <w:r w:rsidRPr="001550AF">
        <w:rPr>
          <w:rFonts w:ascii="Times New Roman" w:hAnsi="Times New Roman" w:cs="Times New Roman"/>
        </w:rPr>
        <w:t xml:space="preserve">Jeon, Jin Q, Cheolwoo Lee, and Clay M Moffett, "Effects of foreign ownership on payout policy: Evidence from the Korean market", </w:t>
      </w:r>
      <w:r w:rsidRPr="001550AF">
        <w:rPr>
          <w:rFonts w:ascii="Times New Roman" w:hAnsi="Times New Roman" w:cs="Times New Roman"/>
          <w:i/>
        </w:rPr>
        <w:t>Journal of Financial Markets,</w:t>
      </w:r>
      <w:r w:rsidRPr="001550AF">
        <w:rPr>
          <w:rFonts w:ascii="Times New Roman" w:hAnsi="Times New Roman" w:cs="Times New Roman"/>
        </w:rPr>
        <w:t xml:space="preserve"> 14,(2011), 344-375.</w:t>
      </w:r>
      <w:bookmarkEnd w:id="21"/>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22" w:name="_ENREF_22"/>
      <w:r w:rsidRPr="001550AF">
        <w:rPr>
          <w:rFonts w:ascii="Times New Roman" w:hAnsi="Times New Roman" w:cs="Times New Roman"/>
        </w:rPr>
        <w:t xml:space="preserve">Khan, Tehmina, "Company dividends and ownership structure: Evidence from UK panel data", </w:t>
      </w:r>
      <w:r w:rsidRPr="001550AF">
        <w:rPr>
          <w:rFonts w:ascii="Times New Roman" w:hAnsi="Times New Roman" w:cs="Times New Roman"/>
          <w:i/>
        </w:rPr>
        <w:t>The Economic Journal,</w:t>
      </w:r>
      <w:r w:rsidRPr="001550AF">
        <w:rPr>
          <w:rFonts w:ascii="Times New Roman" w:hAnsi="Times New Roman" w:cs="Times New Roman"/>
        </w:rPr>
        <w:t xml:space="preserve"> 116,(2006), C172-C189.</w:t>
      </w:r>
      <w:bookmarkEnd w:id="22"/>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23" w:name="_ENREF_23"/>
      <w:r w:rsidRPr="001550AF">
        <w:rPr>
          <w:rFonts w:ascii="Times New Roman" w:hAnsi="Times New Roman" w:cs="Times New Roman"/>
        </w:rPr>
        <w:t xml:space="preserve">Kouki, Mondher, and Moncef Guizani, "Ownership structure and dividend policy evidence from the Tunisian stock market", </w:t>
      </w:r>
      <w:r w:rsidRPr="001550AF">
        <w:rPr>
          <w:rFonts w:ascii="Times New Roman" w:hAnsi="Times New Roman" w:cs="Times New Roman"/>
          <w:i/>
        </w:rPr>
        <w:t>European Journal of Scientific Research,</w:t>
      </w:r>
      <w:r w:rsidRPr="001550AF">
        <w:rPr>
          <w:rFonts w:ascii="Times New Roman" w:hAnsi="Times New Roman" w:cs="Times New Roman"/>
        </w:rPr>
        <w:t xml:space="preserve"> 25,(2009), 42-53.</w:t>
      </w:r>
      <w:bookmarkEnd w:id="23"/>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24" w:name="_ENREF_24"/>
      <w:r w:rsidRPr="001550AF">
        <w:rPr>
          <w:rFonts w:ascii="Times New Roman" w:hAnsi="Times New Roman" w:cs="Times New Roman"/>
        </w:rPr>
        <w:t xml:space="preserve">La Porta, Rafael, Florencio Lopez‐de‐Silanes, Andrei Shleifer, and Robert W Vishny, "Agency problems and dividend policies around the world", </w:t>
      </w:r>
      <w:r w:rsidRPr="001550AF">
        <w:rPr>
          <w:rFonts w:ascii="Times New Roman" w:hAnsi="Times New Roman" w:cs="Times New Roman"/>
          <w:i/>
        </w:rPr>
        <w:t>The Journal of Finance,</w:t>
      </w:r>
      <w:r w:rsidRPr="001550AF">
        <w:rPr>
          <w:rFonts w:ascii="Times New Roman" w:hAnsi="Times New Roman" w:cs="Times New Roman"/>
        </w:rPr>
        <w:t xml:space="preserve"> 55,(2000), 1-33.</w:t>
      </w:r>
      <w:bookmarkEnd w:id="24"/>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25" w:name="_ENREF_25"/>
      <w:r w:rsidRPr="001550AF">
        <w:rPr>
          <w:rFonts w:ascii="Times New Roman" w:hAnsi="Times New Roman" w:cs="Times New Roman"/>
        </w:rPr>
        <w:t xml:space="preserve">Lam, Kevin CK, Heibatollah Sami, and Haiyan Zhou, "The role of cross-listing, foreign ownership and state ownership in dividend policy in an emerging market", </w:t>
      </w:r>
      <w:r w:rsidRPr="001550AF">
        <w:rPr>
          <w:rFonts w:ascii="Times New Roman" w:hAnsi="Times New Roman" w:cs="Times New Roman"/>
          <w:i/>
        </w:rPr>
        <w:t>China Journal of Accounting Research,</w:t>
      </w:r>
      <w:r w:rsidRPr="001550AF">
        <w:rPr>
          <w:rFonts w:ascii="Times New Roman" w:hAnsi="Times New Roman" w:cs="Times New Roman"/>
        </w:rPr>
        <w:t xml:space="preserve"> 5,(2012), 199-216.</w:t>
      </w:r>
      <w:bookmarkEnd w:id="25"/>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26" w:name="_ENREF_26"/>
      <w:r w:rsidRPr="001550AF">
        <w:rPr>
          <w:rFonts w:ascii="Times New Roman" w:hAnsi="Times New Roman" w:cs="Times New Roman"/>
        </w:rPr>
        <w:t xml:space="preserve">Lintner, John, "Distribution of incomes of corporations among dividends, retained earnings, and taxes", </w:t>
      </w:r>
      <w:r w:rsidRPr="001550AF">
        <w:rPr>
          <w:rFonts w:ascii="Times New Roman" w:hAnsi="Times New Roman" w:cs="Times New Roman"/>
          <w:i/>
        </w:rPr>
        <w:t>The American economic review,</w:t>
      </w:r>
      <w:r w:rsidRPr="001550AF">
        <w:rPr>
          <w:rFonts w:ascii="Times New Roman" w:hAnsi="Times New Roman" w:cs="Times New Roman"/>
        </w:rPr>
        <w:t xml:space="preserve"> 46,(1956), 97-113.</w:t>
      </w:r>
      <w:bookmarkEnd w:id="26"/>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27" w:name="_ENREF_27"/>
      <w:r w:rsidRPr="001550AF">
        <w:rPr>
          <w:rFonts w:ascii="Times New Roman" w:hAnsi="Times New Roman" w:cs="Times New Roman"/>
        </w:rPr>
        <w:t xml:space="preserve">Manos, Ronny, "Dividend policy and agency theory: Evidence from Indian firms", </w:t>
      </w:r>
      <w:r w:rsidRPr="001550AF">
        <w:rPr>
          <w:rFonts w:ascii="Times New Roman" w:hAnsi="Times New Roman" w:cs="Times New Roman"/>
          <w:i/>
        </w:rPr>
        <w:t>South Asia Economic Journal,</w:t>
      </w:r>
      <w:r w:rsidRPr="001550AF">
        <w:rPr>
          <w:rFonts w:ascii="Times New Roman" w:hAnsi="Times New Roman" w:cs="Times New Roman"/>
        </w:rPr>
        <w:t xml:space="preserve"> 4,(2003), 275-300.</w:t>
      </w:r>
      <w:bookmarkEnd w:id="27"/>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28" w:name="_ENREF_28"/>
      <w:r w:rsidRPr="001550AF">
        <w:rPr>
          <w:rFonts w:ascii="Times New Roman" w:hAnsi="Times New Roman" w:cs="Times New Roman"/>
        </w:rPr>
        <w:t xml:space="preserve">Miller, Merton H, and Kevin Rock, "Dividend policy under asymmetric information", </w:t>
      </w:r>
      <w:r w:rsidRPr="001550AF">
        <w:rPr>
          <w:rFonts w:ascii="Times New Roman" w:hAnsi="Times New Roman" w:cs="Times New Roman"/>
          <w:i/>
        </w:rPr>
        <w:t>The Journal of Finance,</w:t>
      </w:r>
      <w:r w:rsidRPr="001550AF">
        <w:rPr>
          <w:rFonts w:ascii="Times New Roman" w:hAnsi="Times New Roman" w:cs="Times New Roman"/>
        </w:rPr>
        <w:t xml:space="preserve"> 40,(1985), 1031-1051.</w:t>
      </w:r>
      <w:bookmarkEnd w:id="28"/>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29" w:name="_ENREF_29"/>
      <w:r w:rsidRPr="001550AF">
        <w:rPr>
          <w:rFonts w:ascii="Times New Roman" w:hAnsi="Times New Roman" w:cs="Times New Roman"/>
        </w:rPr>
        <w:t xml:space="preserve">Myers, Stewart C, "The capital structure puzzle", </w:t>
      </w:r>
      <w:r w:rsidRPr="001550AF">
        <w:rPr>
          <w:rFonts w:ascii="Times New Roman" w:hAnsi="Times New Roman" w:cs="Times New Roman"/>
          <w:i/>
        </w:rPr>
        <w:t>The Journal of Finance,</w:t>
      </w:r>
      <w:r w:rsidRPr="001550AF">
        <w:rPr>
          <w:rFonts w:ascii="Times New Roman" w:hAnsi="Times New Roman" w:cs="Times New Roman"/>
        </w:rPr>
        <w:t xml:space="preserve"> 39,(1984), 574-592.</w:t>
      </w:r>
      <w:bookmarkEnd w:id="29"/>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30" w:name="_ENREF_30"/>
      <w:r w:rsidRPr="001550AF">
        <w:rPr>
          <w:rFonts w:ascii="Times New Roman" w:hAnsi="Times New Roman" w:cs="Times New Roman"/>
        </w:rPr>
        <w:t xml:space="preserve">Nickell, Stephen, "Biases in dynamic models with fixed effects", </w:t>
      </w:r>
      <w:r w:rsidRPr="001550AF">
        <w:rPr>
          <w:rFonts w:ascii="Times New Roman" w:hAnsi="Times New Roman" w:cs="Times New Roman"/>
          <w:i/>
        </w:rPr>
        <w:t>Econometrica: Journal of the Econometric Society</w:t>
      </w:r>
      <w:r w:rsidRPr="001550AF">
        <w:rPr>
          <w:rFonts w:ascii="Times New Roman" w:hAnsi="Times New Roman" w:cs="Times New Roman"/>
        </w:rPr>
        <w:t>,(1981), 1417-1426.</w:t>
      </w:r>
      <w:bookmarkEnd w:id="30"/>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31" w:name="_ENREF_31"/>
      <w:r w:rsidRPr="001550AF">
        <w:rPr>
          <w:rFonts w:ascii="Times New Roman" w:hAnsi="Times New Roman" w:cs="Times New Roman"/>
        </w:rPr>
        <w:t xml:space="preserve">Rozeff, Michael S, "Growth, beta and agency costs as determinants of dividend payout ratios", </w:t>
      </w:r>
      <w:r w:rsidRPr="001550AF">
        <w:rPr>
          <w:rFonts w:ascii="Times New Roman" w:hAnsi="Times New Roman" w:cs="Times New Roman"/>
          <w:i/>
        </w:rPr>
        <w:t>Journal of financial Research,</w:t>
      </w:r>
      <w:r w:rsidRPr="001550AF">
        <w:rPr>
          <w:rFonts w:ascii="Times New Roman" w:hAnsi="Times New Roman" w:cs="Times New Roman"/>
        </w:rPr>
        <w:t xml:space="preserve"> 5,(1982), 249-259.</w:t>
      </w:r>
      <w:bookmarkEnd w:id="31"/>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32" w:name="_ENREF_32"/>
      <w:r w:rsidRPr="001550AF">
        <w:rPr>
          <w:rFonts w:ascii="Times New Roman" w:hAnsi="Times New Roman" w:cs="Times New Roman"/>
        </w:rPr>
        <w:t xml:space="preserve">Schwab, Klaus, and Xavier Sala-i-Martin, 2010. </w:t>
      </w:r>
      <w:r w:rsidRPr="001550AF">
        <w:rPr>
          <w:rFonts w:ascii="Times New Roman" w:hAnsi="Times New Roman" w:cs="Times New Roman"/>
          <w:i/>
        </w:rPr>
        <w:t>The global competitiveness report 2010-2011</w:t>
      </w:r>
      <w:r w:rsidRPr="001550AF">
        <w:rPr>
          <w:rFonts w:ascii="Times New Roman" w:hAnsi="Times New Roman" w:cs="Times New Roman"/>
        </w:rPr>
        <w:t>(Citeseer).</w:t>
      </w:r>
      <w:bookmarkEnd w:id="32"/>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33" w:name="_ENREF_33"/>
      <w:r w:rsidRPr="001550AF">
        <w:rPr>
          <w:rFonts w:ascii="Times New Roman" w:hAnsi="Times New Roman" w:cs="Times New Roman"/>
        </w:rPr>
        <w:t xml:space="preserve">Setia‐Atmaja, Lukas, George A Tanewski, and Michael Skully, "The role of dividends, debt and board structure in the governance of family controlled firms", </w:t>
      </w:r>
      <w:r w:rsidRPr="001550AF">
        <w:rPr>
          <w:rFonts w:ascii="Times New Roman" w:hAnsi="Times New Roman" w:cs="Times New Roman"/>
          <w:i/>
        </w:rPr>
        <w:t>Journal of Business Finance &amp; Accounting,</w:t>
      </w:r>
      <w:r w:rsidRPr="001550AF">
        <w:rPr>
          <w:rFonts w:ascii="Times New Roman" w:hAnsi="Times New Roman" w:cs="Times New Roman"/>
        </w:rPr>
        <w:t xml:space="preserve"> 36,(2009), 863-898.</w:t>
      </w:r>
      <w:bookmarkEnd w:id="33"/>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34" w:name="_ENREF_34"/>
      <w:r w:rsidRPr="001550AF">
        <w:rPr>
          <w:rFonts w:ascii="Times New Roman" w:hAnsi="Times New Roman" w:cs="Times New Roman"/>
        </w:rPr>
        <w:t xml:space="preserve">Shleifer, Andrei, and Robert W Vishny, "Politicians and firms", </w:t>
      </w:r>
      <w:r w:rsidRPr="001550AF">
        <w:rPr>
          <w:rFonts w:ascii="Times New Roman" w:hAnsi="Times New Roman" w:cs="Times New Roman"/>
          <w:i/>
        </w:rPr>
        <w:t>The Quarterly Journal of Economics,</w:t>
      </w:r>
      <w:r w:rsidRPr="001550AF">
        <w:rPr>
          <w:rFonts w:ascii="Times New Roman" w:hAnsi="Times New Roman" w:cs="Times New Roman"/>
        </w:rPr>
        <w:t xml:space="preserve"> 109,(1994), 995-1025.</w:t>
      </w:r>
      <w:bookmarkEnd w:id="34"/>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35" w:name="_ENREF_35"/>
      <w:r w:rsidRPr="001550AF">
        <w:rPr>
          <w:rFonts w:ascii="Times New Roman" w:hAnsi="Times New Roman" w:cs="Times New Roman"/>
        </w:rPr>
        <w:t xml:space="preserve">Shleifer, Andrei, and Robert W Vishny, "A survey of corporate governance", </w:t>
      </w:r>
      <w:r w:rsidRPr="001550AF">
        <w:rPr>
          <w:rFonts w:ascii="Times New Roman" w:hAnsi="Times New Roman" w:cs="Times New Roman"/>
          <w:i/>
        </w:rPr>
        <w:t>The Journal of Finance,</w:t>
      </w:r>
      <w:r w:rsidRPr="001550AF">
        <w:rPr>
          <w:rFonts w:ascii="Times New Roman" w:hAnsi="Times New Roman" w:cs="Times New Roman"/>
        </w:rPr>
        <w:t xml:space="preserve"> 52,(1997), 737-783.</w:t>
      </w:r>
      <w:bookmarkEnd w:id="35"/>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36" w:name="_ENREF_36"/>
      <w:r w:rsidRPr="001550AF">
        <w:rPr>
          <w:rFonts w:ascii="Times New Roman" w:hAnsi="Times New Roman" w:cs="Times New Roman"/>
        </w:rPr>
        <w:t>Thanatawee, Yordying, "Ownership structure and dividend policy: Evidence from Thailand",(2013.</w:t>
      </w:r>
      <w:bookmarkEnd w:id="36"/>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37" w:name="_ENREF_37"/>
      <w:r w:rsidRPr="001550AF">
        <w:rPr>
          <w:rFonts w:ascii="Times New Roman" w:hAnsi="Times New Roman" w:cs="Times New Roman"/>
        </w:rPr>
        <w:lastRenderedPageBreak/>
        <w:t>Thanatawee, Yordying, "Ownership structure and dividend policy: Evidence from China",(2014.</w:t>
      </w:r>
      <w:bookmarkEnd w:id="37"/>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38" w:name="_ENREF_38"/>
      <w:r w:rsidRPr="001550AF">
        <w:rPr>
          <w:rFonts w:ascii="Times New Roman" w:hAnsi="Times New Roman" w:cs="Times New Roman"/>
        </w:rPr>
        <w:t xml:space="preserve">Trien.V.Le, and Trang.H.Le, "Ownership and identities of the largest shareholders and dividend policy: Evidence from Vietnam", </w:t>
      </w:r>
      <w:r w:rsidRPr="001550AF">
        <w:rPr>
          <w:rFonts w:ascii="Times New Roman" w:hAnsi="Times New Roman" w:cs="Times New Roman"/>
          <w:i/>
        </w:rPr>
        <w:t>Organizations and Markets in Emerging Economies,</w:t>
      </w:r>
      <w:r w:rsidRPr="001550AF">
        <w:rPr>
          <w:rFonts w:ascii="Times New Roman" w:hAnsi="Times New Roman" w:cs="Times New Roman"/>
        </w:rPr>
        <w:t xml:space="preserve"> 8,(2017), 86.</w:t>
      </w:r>
      <w:bookmarkEnd w:id="38"/>
    </w:p>
    <w:p w:rsidR="000E393C" w:rsidRPr="001550AF" w:rsidRDefault="000E393C" w:rsidP="001550AF">
      <w:pPr>
        <w:pStyle w:val="EndNoteBibliography"/>
        <w:spacing w:after="0" w:line="360" w:lineRule="auto"/>
        <w:ind w:left="720" w:firstLine="180"/>
        <w:jc w:val="both"/>
        <w:rPr>
          <w:rFonts w:ascii="Times New Roman" w:hAnsi="Times New Roman" w:cs="Times New Roman"/>
        </w:rPr>
      </w:pPr>
      <w:bookmarkStart w:id="39" w:name="_ENREF_39"/>
      <w:r w:rsidRPr="001550AF">
        <w:rPr>
          <w:rFonts w:ascii="Times New Roman" w:hAnsi="Times New Roman" w:cs="Times New Roman"/>
        </w:rPr>
        <w:t xml:space="preserve">Wang, Xi, David Manry, and Scott Wandler, "The impact of government ownership on dividend policy in China", </w:t>
      </w:r>
      <w:r w:rsidRPr="001550AF">
        <w:rPr>
          <w:rFonts w:ascii="Times New Roman" w:hAnsi="Times New Roman" w:cs="Times New Roman"/>
          <w:i/>
        </w:rPr>
        <w:t>Advances in Accounting,</w:t>
      </w:r>
      <w:r w:rsidRPr="001550AF">
        <w:rPr>
          <w:rFonts w:ascii="Times New Roman" w:hAnsi="Times New Roman" w:cs="Times New Roman"/>
        </w:rPr>
        <w:t xml:space="preserve"> 27,(2011), 366-372.</w:t>
      </w:r>
      <w:bookmarkEnd w:id="39"/>
    </w:p>
    <w:p w:rsidR="000E393C" w:rsidRPr="001550AF" w:rsidRDefault="000E393C" w:rsidP="001550AF">
      <w:pPr>
        <w:pStyle w:val="EndNoteBibliography"/>
        <w:spacing w:line="360" w:lineRule="auto"/>
        <w:ind w:left="720" w:firstLine="180"/>
        <w:jc w:val="both"/>
        <w:rPr>
          <w:rFonts w:ascii="Times New Roman" w:hAnsi="Times New Roman" w:cs="Times New Roman"/>
        </w:rPr>
      </w:pPr>
      <w:bookmarkStart w:id="40" w:name="_ENREF_40"/>
      <w:r w:rsidRPr="001550AF">
        <w:rPr>
          <w:rFonts w:ascii="Times New Roman" w:hAnsi="Times New Roman" w:cs="Times New Roman"/>
        </w:rPr>
        <w:t xml:space="preserve">Wei, Zuobao, Feixue Xie, and Shaorong Zhang, "Ownership structure and firm value in China's privatized firms: 1991–2001", </w:t>
      </w:r>
      <w:r w:rsidRPr="001550AF">
        <w:rPr>
          <w:rFonts w:ascii="Times New Roman" w:hAnsi="Times New Roman" w:cs="Times New Roman"/>
          <w:i/>
        </w:rPr>
        <w:t>Journal of financial and quantitative analysis,</w:t>
      </w:r>
      <w:r w:rsidRPr="001550AF">
        <w:rPr>
          <w:rFonts w:ascii="Times New Roman" w:hAnsi="Times New Roman" w:cs="Times New Roman"/>
        </w:rPr>
        <w:t xml:space="preserve"> 40,(2005), 87-108.</w:t>
      </w:r>
      <w:bookmarkEnd w:id="40"/>
    </w:p>
    <w:p w:rsidR="00C35093" w:rsidRPr="001550AF" w:rsidRDefault="00886FEB" w:rsidP="001550AF">
      <w:pPr>
        <w:pStyle w:val="a3"/>
        <w:tabs>
          <w:tab w:val="left" w:pos="0"/>
          <w:tab w:val="left" w:pos="284"/>
          <w:tab w:val="left" w:pos="540"/>
          <w:tab w:val="left" w:pos="900"/>
        </w:tabs>
        <w:spacing w:after="0" w:line="360" w:lineRule="auto"/>
        <w:ind w:left="0" w:firstLine="180"/>
        <w:rPr>
          <w:rFonts w:ascii="Times New Roman" w:hAnsi="Times New Roman" w:cs="Times New Roman"/>
          <w:b/>
          <w:szCs w:val="20"/>
        </w:rPr>
      </w:pPr>
      <w:r w:rsidRPr="001550AF">
        <w:rPr>
          <w:rFonts w:ascii="Times New Roman" w:hAnsi="Times New Roman" w:cs="Times New Roman"/>
          <w:b/>
          <w:szCs w:val="20"/>
        </w:rPr>
        <w:fldChar w:fldCharType="end"/>
      </w:r>
      <w:r w:rsidR="003F3987" w:rsidRPr="001550AF">
        <w:rPr>
          <w:rFonts w:ascii="Times New Roman" w:hAnsi="Times New Roman" w:cs="Times New Roman"/>
          <w:b/>
          <w:szCs w:val="20"/>
        </w:rPr>
        <w:t xml:space="preserve">  </w:t>
      </w:r>
    </w:p>
    <w:sectPr w:rsidR="00C35093" w:rsidRPr="001550AF" w:rsidSect="00201DA1">
      <w:pgSz w:w="11906" w:h="16838" w:code="9"/>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1C20" w:rsidRDefault="00961C20" w:rsidP="00410A9C">
      <w:pPr>
        <w:spacing w:after="0" w:line="240" w:lineRule="auto"/>
      </w:pPr>
      <w:r>
        <w:separator/>
      </w:r>
    </w:p>
  </w:endnote>
  <w:endnote w:type="continuationSeparator" w:id="0">
    <w:p w:rsidR="00961C20" w:rsidRDefault="00961C20" w:rsidP="00410A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cmillanItalic">
    <w:altName w:val="Times New Roman"/>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5937918"/>
      <w:docPartObj>
        <w:docPartGallery w:val="Page Numbers (Bottom of Page)"/>
        <w:docPartUnique/>
      </w:docPartObj>
    </w:sdtPr>
    <w:sdtEndPr>
      <w:rPr>
        <w:noProof/>
      </w:rPr>
    </w:sdtEndPr>
    <w:sdtContent>
      <w:p w:rsidR="00075E63" w:rsidRDefault="00075E63">
        <w:pPr>
          <w:pStyle w:val="a7"/>
          <w:jc w:val="center"/>
        </w:pPr>
        <w:r w:rsidRPr="00BB4E6F">
          <w:rPr>
            <w:rFonts w:ascii="Times New Roman" w:hAnsi="Times New Roman" w:cs="Times New Roman"/>
            <w:sz w:val="16"/>
            <w:szCs w:val="16"/>
          </w:rPr>
          <w:fldChar w:fldCharType="begin"/>
        </w:r>
        <w:r w:rsidRPr="00BB4E6F">
          <w:rPr>
            <w:rFonts w:ascii="Times New Roman" w:hAnsi="Times New Roman" w:cs="Times New Roman"/>
            <w:sz w:val="16"/>
            <w:szCs w:val="16"/>
          </w:rPr>
          <w:instrText xml:space="preserve"> PAGE   \* MERGEFORMAT </w:instrText>
        </w:r>
        <w:r w:rsidRPr="00BB4E6F">
          <w:rPr>
            <w:rFonts w:ascii="Times New Roman" w:hAnsi="Times New Roman" w:cs="Times New Roman"/>
            <w:sz w:val="16"/>
            <w:szCs w:val="16"/>
          </w:rPr>
          <w:fldChar w:fldCharType="separate"/>
        </w:r>
        <w:r w:rsidR="00862B82">
          <w:rPr>
            <w:rFonts w:ascii="Times New Roman" w:hAnsi="Times New Roman" w:cs="Times New Roman"/>
            <w:noProof/>
            <w:sz w:val="16"/>
            <w:szCs w:val="16"/>
          </w:rPr>
          <w:t>20</w:t>
        </w:r>
        <w:r w:rsidRPr="00BB4E6F">
          <w:rPr>
            <w:rFonts w:ascii="Times New Roman" w:hAnsi="Times New Roman" w:cs="Times New Roman"/>
            <w:noProof/>
            <w:sz w:val="16"/>
            <w:szCs w:val="16"/>
          </w:rPr>
          <w:fldChar w:fldCharType="end"/>
        </w:r>
      </w:p>
    </w:sdtContent>
  </w:sdt>
  <w:p w:rsidR="00075E63" w:rsidRDefault="00075E63">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1C20" w:rsidRDefault="00961C20" w:rsidP="00410A9C">
      <w:pPr>
        <w:spacing w:after="0" w:line="240" w:lineRule="auto"/>
      </w:pPr>
      <w:r>
        <w:separator/>
      </w:r>
    </w:p>
  </w:footnote>
  <w:footnote w:type="continuationSeparator" w:id="0">
    <w:p w:rsidR="00961C20" w:rsidRDefault="00961C20" w:rsidP="00410A9C">
      <w:pPr>
        <w:spacing w:after="0" w:line="240" w:lineRule="auto"/>
      </w:pPr>
      <w:r>
        <w:continuationSeparator/>
      </w:r>
    </w:p>
  </w:footnote>
  <w:footnote w:id="1">
    <w:p w:rsidR="00075E63" w:rsidRPr="004D3B7B" w:rsidRDefault="00075E63" w:rsidP="00D42490">
      <w:pPr>
        <w:pStyle w:val="a8"/>
        <w:spacing w:line="360" w:lineRule="auto"/>
        <w:rPr>
          <w:rFonts w:ascii="Times New Roman" w:hAnsi="Times New Roman" w:cs="Times New Roman"/>
          <w:sz w:val="17"/>
          <w:szCs w:val="17"/>
        </w:rPr>
      </w:pPr>
      <w:r w:rsidRPr="004D3B7B">
        <w:rPr>
          <w:rStyle w:val="a9"/>
          <w:rFonts w:ascii="Times New Roman" w:hAnsi="Times New Roman" w:cs="Times New Roman"/>
          <w:sz w:val="17"/>
          <w:szCs w:val="17"/>
        </w:rPr>
        <w:sym w:font="Symbol" w:char="F02A"/>
      </w:r>
      <w:r w:rsidRPr="004D3B7B">
        <w:rPr>
          <w:rFonts w:ascii="Times New Roman" w:hAnsi="Times New Roman" w:cs="Times New Roman"/>
          <w:sz w:val="17"/>
          <w:szCs w:val="17"/>
        </w:rPr>
        <w:t xml:space="preserve"> First Author, Doctoral Student, College of Business Administration, Chonnam National University. </w:t>
      </w:r>
    </w:p>
    <w:p w:rsidR="00075E63" w:rsidRPr="004D3B7B" w:rsidRDefault="00075E63" w:rsidP="00D42490">
      <w:pPr>
        <w:pStyle w:val="a8"/>
        <w:spacing w:line="360" w:lineRule="auto"/>
        <w:rPr>
          <w:rFonts w:ascii="Times New Roman" w:hAnsi="Times New Roman" w:cs="Times New Roman"/>
          <w:sz w:val="17"/>
          <w:szCs w:val="17"/>
        </w:rPr>
      </w:pPr>
      <w:r w:rsidRPr="004D3B7B">
        <w:rPr>
          <w:rFonts w:ascii="Times New Roman" w:hAnsi="Times New Roman" w:cs="Times New Roman"/>
          <w:i/>
          <w:sz w:val="17"/>
          <w:szCs w:val="17"/>
        </w:rPr>
        <w:t>Email address:</w:t>
      </w:r>
      <w:r w:rsidRPr="004D3B7B">
        <w:rPr>
          <w:rFonts w:ascii="Times New Roman" w:hAnsi="Times New Roman" w:cs="Times New Roman"/>
          <w:sz w:val="17"/>
          <w:szCs w:val="17"/>
        </w:rPr>
        <w:t xml:space="preserve"> phamthithuyhang</w:t>
      </w:r>
      <w:r w:rsidRPr="004D3B7B">
        <w:rPr>
          <w:rFonts w:ascii="Times New Roman" w:hAnsi="Times New Roman" w:cs="Times New Roman" w:hint="eastAsia"/>
          <w:sz w:val="17"/>
          <w:szCs w:val="17"/>
        </w:rPr>
        <w:t>@qnu.edu.vn</w:t>
      </w:r>
    </w:p>
  </w:footnote>
  <w:footnote w:id="2">
    <w:p w:rsidR="00075E63" w:rsidRPr="004D3B7B" w:rsidRDefault="00075E63" w:rsidP="00D42490">
      <w:pPr>
        <w:pStyle w:val="a8"/>
        <w:spacing w:line="360" w:lineRule="auto"/>
        <w:rPr>
          <w:rFonts w:ascii="Times New Roman" w:hAnsi="Times New Roman" w:cs="Times New Roman"/>
          <w:sz w:val="17"/>
          <w:szCs w:val="17"/>
        </w:rPr>
      </w:pPr>
      <w:r w:rsidRPr="004D3B7B">
        <w:rPr>
          <w:rStyle w:val="a9"/>
          <w:rFonts w:ascii="Times New Roman" w:hAnsi="Times New Roman" w:cs="Times New Roman"/>
          <w:sz w:val="17"/>
          <w:szCs w:val="17"/>
        </w:rPr>
        <w:sym w:font="Symbol" w:char="F02A"/>
      </w:r>
      <w:r w:rsidRPr="004D3B7B">
        <w:rPr>
          <w:rStyle w:val="a9"/>
          <w:rFonts w:ascii="Times New Roman" w:hAnsi="Times New Roman" w:cs="Times New Roman"/>
          <w:sz w:val="17"/>
          <w:szCs w:val="17"/>
        </w:rPr>
        <w:sym w:font="Symbol" w:char="F02A"/>
      </w:r>
      <w:r w:rsidRPr="004D3B7B">
        <w:rPr>
          <w:rFonts w:ascii="Times New Roman" w:hAnsi="Times New Roman" w:cs="Times New Roman"/>
          <w:sz w:val="17"/>
          <w:szCs w:val="17"/>
        </w:rPr>
        <w:t xml:space="preserve"> Corresponding Author, Professor, College of Business Administration, Chonnam National University.</w:t>
      </w:r>
    </w:p>
    <w:p w:rsidR="00075E63" w:rsidRPr="003909C5" w:rsidRDefault="00075E63" w:rsidP="00D42490">
      <w:pPr>
        <w:pStyle w:val="a8"/>
        <w:spacing w:line="360" w:lineRule="auto"/>
        <w:rPr>
          <w:rFonts w:ascii="Times New Roman" w:hAnsi="Times New Roman" w:cs="Times New Roman"/>
          <w:sz w:val="18"/>
          <w:szCs w:val="18"/>
        </w:rPr>
      </w:pPr>
      <w:r w:rsidRPr="004D3B7B">
        <w:rPr>
          <w:rFonts w:ascii="Times New Roman" w:hAnsi="Times New Roman" w:cs="Times New Roman"/>
          <w:i/>
          <w:sz w:val="17"/>
          <w:szCs w:val="17"/>
        </w:rPr>
        <w:t>Email address:</w:t>
      </w:r>
      <w:r w:rsidRPr="004D3B7B">
        <w:rPr>
          <w:rFonts w:ascii="Times New Roman" w:hAnsi="Times New Roman" w:cs="Times New Roman"/>
          <w:sz w:val="17"/>
          <w:szCs w:val="17"/>
        </w:rPr>
        <w:t xml:space="preserve"> scjung@jnu.ac.kr</w:t>
      </w:r>
      <w:r w:rsidRPr="003909C5">
        <w:rPr>
          <w:rFonts w:ascii="Times New Roman" w:hAnsi="Times New Roman" w:cs="Times New Roman"/>
          <w:sz w:val="18"/>
          <w:szCs w:val="18"/>
        </w:rPr>
        <w:t xml:space="preserve"> </w:t>
      </w:r>
    </w:p>
  </w:footnote>
  <w:footnote w:id="3">
    <w:p w:rsidR="00075E63" w:rsidRPr="004D3B7B" w:rsidRDefault="00075E63" w:rsidP="007016F7">
      <w:pPr>
        <w:pStyle w:val="a8"/>
        <w:rPr>
          <w:rFonts w:ascii="Times New Roman" w:hAnsi="Times New Roman" w:cs="Times New Roman"/>
          <w:sz w:val="16"/>
          <w:szCs w:val="16"/>
        </w:rPr>
      </w:pPr>
      <w:r w:rsidRPr="004D3B7B">
        <w:rPr>
          <w:rStyle w:val="a9"/>
          <w:sz w:val="16"/>
          <w:szCs w:val="16"/>
        </w:rPr>
        <w:footnoteRef/>
      </w:r>
      <w:r w:rsidRPr="004D3B7B">
        <w:rPr>
          <w:rFonts w:ascii="Times New Roman" w:hAnsi="Times New Roman" w:cs="Times New Roman"/>
          <w:sz w:val="16"/>
          <w:szCs w:val="16"/>
        </w:rPr>
        <w:t xml:space="preserve">According to </w:t>
      </w:r>
      <w:r w:rsidR="000C06F8">
        <w:rPr>
          <w:rFonts w:ascii="Times New Roman" w:hAnsi="Times New Roman" w:cs="Times New Roman"/>
          <w:sz w:val="16"/>
          <w:szCs w:val="16"/>
        </w:rPr>
        <w:t>the</w:t>
      </w:r>
      <w:r w:rsidRPr="004D3B7B">
        <w:rPr>
          <w:rFonts w:ascii="Times New Roman" w:hAnsi="Times New Roman" w:cs="Times New Roman"/>
          <w:sz w:val="16"/>
          <w:szCs w:val="16"/>
        </w:rPr>
        <w:t xml:space="preserve"> statistics of State Commission of Viet Nam, the total number of listed companies is 735 firms at the end of 2018 July. In financial sector, there are 26 firms listed in HOSE, and 17 firms listed in HNX. Thus, there are 699 listed firms in Viet Nam excluding financial sector. </w:t>
      </w:r>
    </w:p>
  </w:footnote>
  <w:footnote w:id="4">
    <w:p w:rsidR="00075E63" w:rsidRPr="004D3B7B" w:rsidRDefault="00075E63">
      <w:pPr>
        <w:pStyle w:val="a8"/>
        <w:rPr>
          <w:rFonts w:ascii="Times New Roman" w:hAnsi="Times New Roman" w:cs="Times New Roman"/>
          <w:sz w:val="16"/>
          <w:szCs w:val="16"/>
        </w:rPr>
      </w:pPr>
      <w:r w:rsidRPr="004D3B7B">
        <w:rPr>
          <w:rStyle w:val="a9"/>
          <w:rFonts w:ascii="Times New Roman" w:hAnsi="Times New Roman" w:cs="Times New Roman"/>
          <w:sz w:val="16"/>
          <w:szCs w:val="16"/>
        </w:rPr>
        <w:footnoteRef/>
      </w:r>
      <w:r w:rsidRPr="004D3B7B">
        <w:rPr>
          <w:rFonts w:ascii="Times New Roman" w:hAnsi="Times New Roman" w:cs="Times New Roman"/>
          <w:sz w:val="16"/>
          <w:szCs w:val="16"/>
        </w:rPr>
        <w:t xml:space="preserve"> There are 374 firms, totally 2618 firm-year </w:t>
      </w:r>
      <w:r>
        <w:rPr>
          <w:rFonts w:ascii="Times New Roman" w:hAnsi="Times New Roman" w:cs="Times New Roman"/>
          <w:sz w:val="16"/>
          <w:szCs w:val="16"/>
        </w:rPr>
        <w:t>samples. After being winsorized,</w:t>
      </w:r>
      <w:r w:rsidRPr="004D3B7B">
        <w:rPr>
          <w:rFonts w:ascii="Times New Roman" w:hAnsi="Times New Roman" w:cs="Times New Roman"/>
          <w:sz w:val="16"/>
          <w:szCs w:val="16"/>
        </w:rPr>
        <w:t xml:space="preserve"> the number of SOEs decreases from 1439 to 1418 samples, thus the total number of samples is 2597 firm- year samples.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283AA8"/>
    <w:multiLevelType w:val="hybridMultilevel"/>
    <w:tmpl w:val="480A3E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B91D68"/>
    <w:multiLevelType w:val="hybridMultilevel"/>
    <w:tmpl w:val="28243ABC"/>
    <w:lvl w:ilvl="0" w:tplc="B770CE78">
      <w:start w:val="2"/>
      <w:numFmt w:val="decimal"/>
      <w:lvlText w:val="%1."/>
      <w:lvlJc w:val="left"/>
      <w:pPr>
        <w:ind w:left="1080" w:hanging="360"/>
      </w:pPr>
      <w:rPr>
        <w:rFonts w:hint="default"/>
        <w:b/>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D5535F9"/>
    <w:multiLevelType w:val="hybridMultilevel"/>
    <w:tmpl w:val="371809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F294E97"/>
    <w:multiLevelType w:val="hybridMultilevel"/>
    <w:tmpl w:val="1C56667C"/>
    <w:lvl w:ilvl="0" w:tplc="415254E4">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945B6D"/>
    <w:multiLevelType w:val="hybridMultilevel"/>
    <w:tmpl w:val="AD089A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7B11879"/>
    <w:multiLevelType w:val="hybridMultilevel"/>
    <w:tmpl w:val="233C06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EE49E9"/>
    <w:multiLevelType w:val="hybridMultilevel"/>
    <w:tmpl w:val="78302D06"/>
    <w:lvl w:ilvl="0" w:tplc="C8FE4BE2">
      <w:start w:val="1"/>
      <w:numFmt w:val="bullet"/>
      <w:lvlText w:val=""/>
      <w:lvlJc w:val="left"/>
      <w:pPr>
        <w:ind w:left="720" w:hanging="360"/>
      </w:pPr>
      <w:rPr>
        <w:rFonts w:ascii="Symbol" w:eastAsiaTheme="minorEastAsia"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9E278D"/>
    <w:multiLevelType w:val="hybridMultilevel"/>
    <w:tmpl w:val="D60409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9B61D10"/>
    <w:multiLevelType w:val="hybridMultilevel"/>
    <w:tmpl w:val="AD089A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5C7BC7"/>
    <w:multiLevelType w:val="hybridMultilevel"/>
    <w:tmpl w:val="9FDE92D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D874B37"/>
    <w:multiLevelType w:val="hybridMultilevel"/>
    <w:tmpl w:val="F164316E"/>
    <w:lvl w:ilvl="0" w:tplc="A800A524">
      <w:start w:val="1"/>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8153C0C"/>
    <w:multiLevelType w:val="hybridMultilevel"/>
    <w:tmpl w:val="279859C4"/>
    <w:lvl w:ilvl="0" w:tplc="B4467EF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ADE217D"/>
    <w:multiLevelType w:val="hybridMultilevel"/>
    <w:tmpl w:val="C622C2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46347F5"/>
    <w:multiLevelType w:val="hybridMultilevel"/>
    <w:tmpl w:val="BEE2843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CE94668"/>
    <w:multiLevelType w:val="hybridMultilevel"/>
    <w:tmpl w:val="618A437A"/>
    <w:lvl w:ilvl="0" w:tplc="365E13FE">
      <w:start w:val="1"/>
      <w:numFmt w:val="upperRoman"/>
      <w:lvlText w:val="%1."/>
      <w:lvlJc w:val="left"/>
      <w:pPr>
        <w:ind w:left="1800" w:hanging="720"/>
      </w:pPr>
      <w:rPr>
        <w:rFonts w:hint="default"/>
      </w:r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15:restartNumberingAfterBreak="0">
    <w:nsid w:val="541A3528"/>
    <w:multiLevelType w:val="multilevel"/>
    <w:tmpl w:val="C658A29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55DA5134"/>
    <w:multiLevelType w:val="hybridMultilevel"/>
    <w:tmpl w:val="194E03B4"/>
    <w:lvl w:ilvl="0" w:tplc="9FD89274">
      <w:start w:val="1"/>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8667F43"/>
    <w:multiLevelType w:val="hybridMultilevel"/>
    <w:tmpl w:val="08ECB2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5DD2D9D"/>
    <w:multiLevelType w:val="hybridMultilevel"/>
    <w:tmpl w:val="1054AB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8330A76"/>
    <w:multiLevelType w:val="hybridMultilevel"/>
    <w:tmpl w:val="0994F2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15"/>
  </w:num>
  <w:num w:numId="3">
    <w:abstractNumId w:val="12"/>
  </w:num>
  <w:num w:numId="4">
    <w:abstractNumId w:val="1"/>
  </w:num>
  <w:num w:numId="5">
    <w:abstractNumId w:val="11"/>
  </w:num>
  <w:num w:numId="6">
    <w:abstractNumId w:val="14"/>
  </w:num>
  <w:num w:numId="7">
    <w:abstractNumId w:val="16"/>
  </w:num>
  <w:num w:numId="8">
    <w:abstractNumId w:val="10"/>
  </w:num>
  <w:num w:numId="9">
    <w:abstractNumId w:val="6"/>
  </w:num>
  <w:num w:numId="10">
    <w:abstractNumId w:val="17"/>
  </w:num>
  <w:num w:numId="11">
    <w:abstractNumId w:val="5"/>
  </w:num>
  <w:num w:numId="12">
    <w:abstractNumId w:val="8"/>
  </w:num>
  <w:num w:numId="13">
    <w:abstractNumId w:val="4"/>
  </w:num>
  <w:num w:numId="14">
    <w:abstractNumId w:val="19"/>
  </w:num>
  <w:num w:numId="15">
    <w:abstractNumId w:val="9"/>
  </w:num>
  <w:num w:numId="16">
    <w:abstractNumId w:val="7"/>
  </w:num>
  <w:num w:numId="17">
    <w:abstractNumId w:val="2"/>
  </w:num>
  <w:num w:numId="18">
    <w:abstractNumId w:val="13"/>
  </w:num>
  <w:num w:numId="19">
    <w:abstractNumId w:val="18"/>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49"/>
  <w:bordersDoNotSurroundHeader/>
  <w:bordersDoNotSurroundFooter/>
  <w:defaultTabStop w:val="792"/>
  <w:displayHorizontalDrawingGridEvery w:val="0"/>
  <w:displayVerticalDrawingGridEvery w:val="2"/>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Financial Review PHAMHANG&lt;/Style&gt;&lt;LeftDelim&gt;{&lt;/LeftDelim&gt;&lt;RightDelim&gt;}&lt;/RightDelim&gt;&lt;FontName&gt;맑은 고딕&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1&lt;/EnableBibliographyCategories&gt;&lt;/ENLayout&gt;"/>
    <w:docVar w:name="EN.Libraries" w:val="&lt;Libraries&gt;&lt;item db-id=&quot;rdtdpdwxbd2avnet0t1xdxrh2wzxervzvsfp&quot;&gt;ENDNOTE&lt;record-ids&gt;&lt;item&gt;2&lt;/item&gt;&lt;item&gt;3&lt;/item&gt;&lt;item&gt;4&lt;/item&gt;&lt;item&gt;5&lt;/item&gt;&lt;item&gt;7&lt;/item&gt;&lt;item&gt;8&lt;/item&gt;&lt;item&gt;9&lt;/item&gt;&lt;item&gt;10&lt;/item&gt;&lt;item&gt;11&lt;/item&gt;&lt;item&gt;12&lt;/item&gt;&lt;item&gt;13&lt;/item&gt;&lt;item&gt;15&lt;/item&gt;&lt;item&gt;16&lt;/item&gt;&lt;item&gt;19&lt;/item&gt;&lt;item&gt;20&lt;/item&gt;&lt;item&gt;21&lt;/item&gt;&lt;item&gt;25&lt;/item&gt;&lt;item&gt;26&lt;/item&gt;&lt;item&gt;27&lt;/item&gt;&lt;item&gt;29&lt;/item&gt;&lt;item&gt;30&lt;/item&gt;&lt;item&gt;31&lt;/item&gt;&lt;item&gt;32&lt;/item&gt;&lt;item&gt;33&lt;/item&gt;&lt;item&gt;37&lt;/item&gt;&lt;item&gt;38&lt;/item&gt;&lt;item&gt;39&lt;/item&gt;&lt;item&gt;40&lt;/item&gt;&lt;item&gt;41&lt;/item&gt;&lt;item&gt;42&lt;/item&gt;&lt;item&gt;43&lt;/item&gt;&lt;item&gt;44&lt;/item&gt;&lt;item&gt;45&lt;/item&gt;&lt;item&gt;47&lt;/item&gt;&lt;item&gt;48&lt;/item&gt;&lt;item&gt;50&lt;/item&gt;&lt;item&gt;51&lt;/item&gt;&lt;item&gt;52&lt;/item&gt;&lt;item&gt;53&lt;/item&gt;&lt;/record-ids&gt;&lt;/item&gt;&lt;/Libraries&gt;"/>
    <w:docVar w:name="EN.ReferenceGroups" w:val="&lt;reference-groups&gt;&lt;reference-group&gt;&lt;kindrecords&gt;1&lt;/kindrecords&gt;&lt;heading&gt;Primary Sources&lt;/heading&gt;&lt;alignment&gt;-1&lt;/alignment&gt;&lt;reference-group&gt;&lt;/reference-group&gt;&lt;/reference-group&gt;&lt;reference-group&gt;&lt;kindrecords&gt;1&lt;/kindrecords&gt;&lt;heading&gt;Secondary Sources&lt;/heading&gt;&lt;alignment&gt;-1&lt;/alignment&gt;&lt;reference-group&gt;&lt;/reference-group&gt;&lt;/reference-group&gt;&lt;/reference-groups&gt;"/>
  </w:docVars>
  <w:rsids>
    <w:rsidRoot w:val="006F0056"/>
    <w:rsid w:val="00000026"/>
    <w:rsid w:val="00003A3E"/>
    <w:rsid w:val="0000517B"/>
    <w:rsid w:val="00007D57"/>
    <w:rsid w:val="00015EC9"/>
    <w:rsid w:val="00032339"/>
    <w:rsid w:val="000362E4"/>
    <w:rsid w:val="00047C97"/>
    <w:rsid w:val="00050B1F"/>
    <w:rsid w:val="00052668"/>
    <w:rsid w:val="000728A2"/>
    <w:rsid w:val="00075E63"/>
    <w:rsid w:val="00076157"/>
    <w:rsid w:val="0008171B"/>
    <w:rsid w:val="00087200"/>
    <w:rsid w:val="000A2D94"/>
    <w:rsid w:val="000A7868"/>
    <w:rsid w:val="000A79EC"/>
    <w:rsid w:val="000B0C28"/>
    <w:rsid w:val="000B0F2A"/>
    <w:rsid w:val="000B2F32"/>
    <w:rsid w:val="000B45DE"/>
    <w:rsid w:val="000C06F8"/>
    <w:rsid w:val="000C7F2D"/>
    <w:rsid w:val="000E0A15"/>
    <w:rsid w:val="000E216A"/>
    <w:rsid w:val="000E393C"/>
    <w:rsid w:val="000F452B"/>
    <w:rsid w:val="000F47D7"/>
    <w:rsid w:val="000F4CF3"/>
    <w:rsid w:val="000F594E"/>
    <w:rsid w:val="000F5ADF"/>
    <w:rsid w:val="001005E4"/>
    <w:rsid w:val="00107673"/>
    <w:rsid w:val="0011236A"/>
    <w:rsid w:val="00122B29"/>
    <w:rsid w:val="001238B6"/>
    <w:rsid w:val="001332B8"/>
    <w:rsid w:val="00135F2F"/>
    <w:rsid w:val="00136410"/>
    <w:rsid w:val="0013759F"/>
    <w:rsid w:val="00140576"/>
    <w:rsid w:val="00144F26"/>
    <w:rsid w:val="00151816"/>
    <w:rsid w:val="00152F97"/>
    <w:rsid w:val="00154375"/>
    <w:rsid w:val="00154E43"/>
    <w:rsid w:val="001550AF"/>
    <w:rsid w:val="00164688"/>
    <w:rsid w:val="00187211"/>
    <w:rsid w:val="001A68AD"/>
    <w:rsid w:val="001A721C"/>
    <w:rsid w:val="001A7D88"/>
    <w:rsid w:val="001B0071"/>
    <w:rsid w:val="001B12D6"/>
    <w:rsid w:val="001B42F1"/>
    <w:rsid w:val="001B44BA"/>
    <w:rsid w:val="001C049B"/>
    <w:rsid w:val="001C6922"/>
    <w:rsid w:val="001D1A35"/>
    <w:rsid w:val="001E556F"/>
    <w:rsid w:val="001E68EF"/>
    <w:rsid w:val="00201DA1"/>
    <w:rsid w:val="00203860"/>
    <w:rsid w:val="002047E0"/>
    <w:rsid w:val="00204B7E"/>
    <w:rsid w:val="002124ED"/>
    <w:rsid w:val="00212E14"/>
    <w:rsid w:val="002166CE"/>
    <w:rsid w:val="00224307"/>
    <w:rsid w:val="00226B9C"/>
    <w:rsid w:val="0024380A"/>
    <w:rsid w:val="002466B4"/>
    <w:rsid w:val="0025082E"/>
    <w:rsid w:val="00253C73"/>
    <w:rsid w:val="00254B09"/>
    <w:rsid w:val="00263C0C"/>
    <w:rsid w:val="002821BB"/>
    <w:rsid w:val="00283FA4"/>
    <w:rsid w:val="00284B3D"/>
    <w:rsid w:val="002974CC"/>
    <w:rsid w:val="002A47DA"/>
    <w:rsid w:val="002A5495"/>
    <w:rsid w:val="002B7824"/>
    <w:rsid w:val="002B7A6D"/>
    <w:rsid w:val="002C4002"/>
    <w:rsid w:val="002D0D9C"/>
    <w:rsid w:val="002D41C0"/>
    <w:rsid w:val="002E1D92"/>
    <w:rsid w:val="002E6CB5"/>
    <w:rsid w:val="002F70EF"/>
    <w:rsid w:val="00305FAE"/>
    <w:rsid w:val="003143D7"/>
    <w:rsid w:val="00315380"/>
    <w:rsid w:val="003168B5"/>
    <w:rsid w:val="00316D73"/>
    <w:rsid w:val="00320E82"/>
    <w:rsid w:val="00331A48"/>
    <w:rsid w:val="00332417"/>
    <w:rsid w:val="00332B85"/>
    <w:rsid w:val="003346D5"/>
    <w:rsid w:val="00334D31"/>
    <w:rsid w:val="003355D8"/>
    <w:rsid w:val="003418CC"/>
    <w:rsid w:val="00354897"/>
    <w:rsid w:val="00357705"/>
    <w:rsid w:val="00362DBE"/>
    <w:rsid w:val="00367214"/>
    <w:rsid w:val="00384573"/>
    <w:rsid w:val="00385BD1"/>
    <w:rsid w:val="00385CEB"/>
    <w:rsid w:val="003909C5"/>
    <w:rsid w:val="00390C5E"/>
    <w:rsid w:val="003921CE"/>
    <w:rsid w:val="00392FAF"/>
    <w:rsid w:val="00393E11"/>
    <w:rsid w:val="003A3432"/>
    <w:rsid w:val="003B2CE3"/>
    <w:rsid w:val="003C1782"/>
    <w:rsid w:val="003C5FA1"/>
    <w:rsid w:val="003C7674"/>
    <w:rsid w:val="003E3DF7"/>
    <w:rsid w:val="003F114C"/>
    <w:rsid w:val="003F3613"/>
    <w:rsid w:val="003F3987"/>
    <w:rsid w:val="003F6B33"/>
    <w:rsid w:val="003F713C"/>
    <w:rsid w:val="00404E75"/>
    <w:rsid w:val="00405A68"/>
    <w:rsid w:val="004074AF"/>
    <w:rsid w:val="00407F06"/>
    <w:rsid w:val="00410382"/>
    <w:rsid w:val="00410A9C"/>
    <w:rsid w:val="004115D2"/>
    <w:rsid w:val="004137CB"/>
    <w:rsid w:val="00413DF8"/>
    <w:rsid w:val="00421BD4"/>
    <w:rsid w:val="00423672"/>
    <w:rsid w:val="00425D5F"/>
    <w:rsid w:val="00432E4C"/>
    <w:rsid w:val="0043682C"/>
    <w:rsid w:val="00440E54"/>
    <w:rsid w:val="00451506"/>
    <w:rsid w:val="0046425A"/>
    <w:rsid w:val="004661A1"/>
    <w:rsid w:val="00472738"/>
    <w:rsid w:val="00476A67"/>
    <w:rsid w:val="004837B0"/>
    <w:rsid w:val="00484343"/>
    <w:rsid w:val="00485BDF"/>
    <w:rsid w:val="004870B8"/>
    <w:rsid w:val="00490B96"/>
    <w:rsid w:val="00492B39"/>
    <w:rsid w:val="00496542"/>
    <w:rsid w:val="004A0D57"/>
    <w:rsid w:val="004A4FBB"/>
    <w:rsid w:val="004A7501"/>
    <w:rsid w:val="004B0835"/>
    <w:rsid w:val="004B1A17"/>
    <w:rsid w:val="004C064F"/>
    <w:rsid w:val="004C1722"/>
    <w:rsid w:val="004C42BC"/>
    <w:rsid w:val="004D2671"/>
    <w:rsid w:val="004D3B7B"/>
    <w:rsid w:val="004D3C98"/>
    <w:rsid w:val="004E0374"/>
    <w:rsid w:val="004F55A3"/>
    <w:rsid w:val="004F61EB"/>
    <w:rsid w:val="0050044B"/>
    <w:rsid w:val="00502D13"/>
    <w:rsid w:val="0051336C"/>
    <w:rsid w:val="005224DB"/>
    <w:rsid w:val="00523E2B"/>
    <w:rsid w:val="00535A71"/>
    <w:rsid w:val="00537A6B"/>
    <w:rsid w:val="00540D6F"/>
    <w:rsid w:val="00544784"/>
    <w:rsid w:val="00550494"/>
    <w:rsid w:val="005526DD"/>
    <w:rsid w:val="00553C06"/>
    <w:rsid w:val="00555110"/>
    <w:rsid w:val="005607D9"/>
    <w:rsid w:val="00564395"/>
    <w:rsid w:val="00566157"/>
    <w:rsid w:val="0056698B"/>
    <w:rsid w:val="00567155"/>
    <w:rsid w:val="00581B30"/>
    <w:rsid w:val="00585086"/>
    <w:rsid w:val="00587EF4"/>
    <w:rsid w:val="0059442B"/>
    <w:rsid w:val="00597F56"/>
    <w:rsid w:val="005A231D"/>
    <w:rsid w:val="005A26D5"/>
    <w:rsid w:val="005A5543"/>
    <w:rsid w:val="005B3107"/>
    <w:rsid w:val="005B6CBC"/>
    <w:rsid w:val="005C1F9C"/>
    <w:rsid w:val="005C5EDC"/>
    <w:rsid w:val="005F1911"/>
    <w:rsid w:val="005F1ABA"/>
    <w:rsid w:val="00603D51"/>
    <w:rsid w:val="006122DB"/>
    <w:rsid w:val="006125A6"/>
    <w:rsid w:val="006125E1"/>
    <w:rsid w:val="006127A1"/>
    <w:rsid w:val="00616A70"/>
    <w:rsid w:val="0061745F"/>
    <w:rsid w:val="00620FA0"/>
    <w:rsid w:val="0062515D"/>
    <w:rsid w:val="00625555"/>
    <w:rsid w:val="006256FD"/>
    <w:rsid w:val="00626275"/>
    <w:rsid w:val="00641FF9"/>
    <w:rsid w:val="00645C92"/>
    <w:rsid w:val="006473E7"/>
    <w:rsid w:val="006552D8"/>
    <w:rsid w:val="00655D2C"/>
    <w:rsid w:val="0065662D"/>
    <w:rsid w:val="00656F86"/>
    <w:rsid w:val="0066500B"/>
    <w:rsid w:val="00673D7B"/>
    <w:rsid w:val="0068478D"/>
    <w:rsid w:val="00684FAD"/>
    <w:rsid w:val="00692792"/>
    <w:rsid w:val="00694DFD"/>
    <w:rsid w:val="006B57EA"/>
    <w:rsid w:val="006B7553"/>
    <w:rsid w:val="006B7ED5"/>
    <w:rsid w:val="006C2045"/>
    <w:rsid w:val="006D099C"/>
    <w:rsid w:val="006D0EAB"/>
    <w:rsid w:val="006D29DF"/>
    <w:rsid w:val="006F0056"/>
    <w:rsid w:val="006F0F7D"/>
    <w:rsid w:val="006F6FBE"/>
    <w:rsid w:val="006F7750"/>
    <w:rsid w:val="006F7905"/>
    <w:rsid w:val="007016F7"/>
    <w:rsid w:val="007029C2"/>
    <w:rsid w:val="00707084"/>
    <w:rsid w:val="0070760A"/>
    <w:rsid w:val="007111A5"/>
    <w:rsid w:val="007114CB"/>
    <w:rsid w:val="0071260A"/>
    <w:rsid w:val="00712E09"/>
    <w:rsid w:val="00723A6D"/>
    <w:rsid w:val="00723B3D"/>
    <w:rsid w:val="00733210"/>
    <w:rsid w:val="007348DA"/>
    <w:rsid w:val="00743C2C"/>
    <w:rsid w:val="00745B44"/>
    <w:rsid w:val="00750916"/>
    <w:rsid w:val="00753D2C"/>
    <w:rsid w:val="007546A4"/>
    <w:rsid w:val="007613A8"/>
    <w:rsid w:val="007710A9"/>
    <w:rsid w:val="0078058A"/>
    <w:rsid w:val="00785635"/>
    <w:rsid w:val="0079519E"/>
    <w:rsid w:val="007A24AF"/>
    <w:rsid w:val="007A4A06"/>
    <w:rsid w:val="007B17E8"/>
    <w:rsid w:val="007B3167"/>
    <w:rsid w:val="007C1B9E"/>
    <w:rsid w:val="007C282B"/>
    <w:rsid w:val="007C440E"/>
    <w:rsid w:val="007D3683"/>
    <w:rsid w:val="007D4F40"/>
    <w:rsid w:val="007E3865"/>
    <w:rsid w:val="007F4E2E"/>
    <w:rsid w:val="007F5DB7"/>
    <w:rsid w:val="007F7FE2"/>
    <w:rsid w:val="00802F86"/>
    <w:rsid w:val="00811CB8"/>
    <w:rsid w:val="008129F8"/>
    <w:rsid w:val="00813C31"/>
    <w:rsid w:val="00820EDF"/>
    <w:rsid w:val="008215EC"/>
    <w:rsid w:val="00825CDD"/>
    <w:rsid w:val="008303AB"/>
    <w:rsid w:val="00835176"/>
    <w:rsid w:val="00837529"/>
    <w:rsid w:val="00862B82"/>
    <w:rsid w:val="0086566E"/>
    <w:rsid w:val="0086753F"/>
    <w:rsid w:val="008834CE"/>
    <w:rsid w:val="00886436"/>
    <w:rsid w:val="00886FEB"/>
    <w:rsid w:val="00895B5A"/>
    <w:rsid w:val="00897970"/>
    <w:rsid w:val="008A21E3"/>
    <w:rsid w:val="008B04D6"/>
    <w:rsid w:val="008B1DFA"/>
    <w:rsid w:val="008B1FD1"/>
    <w:rsid w:val="008B2FFE"/>
    <w:rsid w:val="008B5D32"/>
    <w:rsid w:val="008C0012"/>
    <w:rsid w:val="008D12E7"/>
    <w:rsid w:val="008E3BB2"/>
    <w:rsid w:val="008E5A9E"/>
    <w:rsid w:val="008E6424"/>
    <w:rsid w:val="008F0C9D"/>
    <w:rsid w:val="008F24A8"/>
    <w:rsid w:val="008F6FE6"/>
    <w:rsid w:val="0090664A"/>
    <w:rsid w:val="00907DA4"/>
    <w:rsid w:val="00915580"/>
    <w:rsid w:val="00916A80"/>
    <w:rsid w:val="00921CA5"/>
    <w:rsid w:val="00927387"/>
    <w:rsid w:val="0093440D"/>
    <w:rsid w:val="00937597"/>
    <w:rsid w:val="00940D04"/>
    <w:rsid w:val="009419E6"/>
    <w:rsid w:val="00944423"/>
    <w:rsid w:val="009470B3"/>
    <w:rsid w:val="0095622A"/>
    <w:rsid w:val="00961C20"/>
    <w:rsid w:val="009653EA"/>
    <w:rsid w:val="009664D5"/>
    <w:rsid w:val="0096726D"/>
    <w:rsid w:val="00974642"/>
    <w:rsid w:val="0098030D"/>
    <w:rsid w:val="00980EEF"/>
    <w:rsid w:val="00984355"/>
    <w:rsid w:val="00987A80"/>
    <w:rsid w:val="00991E3F"/>
    <w:rsid w:val="00996E14"/>
    <w:rsid w:val="009A18D2"/>
    <w:rsid w:val="009A3C43"/>
    <w:rsid w:val="009A6149"/>
    <w:rsid w:val="009B1841"/>
    <w:rsid w:val="009B5264"/>
    <w:rsid w:val="009B528A"/>
    <w:rsid w:val="009C0B7E"/>
    <w:rsid w:val="009D06C6"/>
    <w:rsid w:val="009D3B34"/>
    <w:rsid w:val="009D7E01"/>
    <w:rsid w:val="009D7F10"/>
    <w:rsid w:val="009E48DB"/>
    <w:rsid w:val="009F16C2"/>
    <w:rsid w:val="009F1735"/>
    <w:rsid w:val="009F5053"/>
    <w:rsid w:val="00A00B28"/>
    <w:rsid w:val="00A13235"/>
    <w:rsid w:val="00A13C4E"/>
    <w:rsid w:val="00A209CD"/>
    <w:rsid w:val="00A23A87"/>
    <w:rsid w:val="00A31502"/>
    <w:rsid w:val="00A34FC4"/>
    <w:rsid w:val="00A35A30"/>
    <w:rsid w:val="00A373E3"/>
    <w:rsid w:val="00A376B6"/>
    <w:rsid w:val="00A404CA"/>
    <w:rsid w:val="00A464E8"/>
    <w:rsid w:val="00A4781C"/>
    <w:rsid w:val="00A5036E"/>
    <w:rsid w:val="00A50613"/>
    <w:rsid w:val="00A53C05"/>
    <w:rsid w:val="00A53DB5"/>
    <w:rsid w:val="00A55217"/>
    <w:rsid w:val="00A55A57"/>
    <w:rsid w:val="00A60374"/>
    <w:rsid w:val="00A61342"/>
    <w:rsid w:val="00A6563C"/>
    <w:rsid w:val="00A66999"/>
    <w:rsid w:val="00A70DB7"/>
    <w:rsid w:val="00A76F1D"/>
    <w:rsid w:val="00A83961"/>
    <w:rsid w:val="00A90163"/>
    <w:rsid w:val="00A92A45"/>
    <w:rsid w:val="00A95A31"/>
    <w:rsid w:val="00AA1E97"/>
    <w:rsid w:val="00AA51F3"/>
    <w:rsid w:val="00AA6EAD"/>
    <w:rsid w:val="00AB45FF"/>
    <w:rsid w:val="00AB657D"/>
    <w:rsid w:val="00AB69F3"/>
    <w:rsid w:val="00AC1779"/>
    <w:rsid w:val="00AC77AF"/>
    <w:rsid w:val="00AD0D76"/>
    <w:rsid w:val="00AD26A0"/>
    <w:rsid w:val="00AD701C"/>
    <w:rsid w:val="00AE0770"/>
    <w:rsid w:val="00AE0DF1"/>
    <w:rsid w:val="00AF7AE3"/>
    <w:rsid w:val="00B0091B"/>
    <w:rsid w:val="00B05E94"/>
    <w:rsid w:val="00B05FE0"/>
    <w:rsid w:val="00B13197"/>
    <w:rsid w:val="00B22E6C"/>
    <w:rsid w:val="00B230E5"/>
    <w:rsid w:val="00B5017B"/>
    <w:rsid w:val="00B5120C"/>
    <w:rsid w:val="00B52908"/>
    <w:rsid w:val="00B53204"/>
    <w:rsid w:val="00B543F5"/>
    <w:rsid w:val="00B57E5A"/>
    <w:rsid w:val="00B622BB"/>
    <w:rsid w:val="00B65CA3"/>
    <w:rsid w:val="00B80B81"/>
    <w:rsid w:val="00B81271"/>
    <w:rsid w:val="00B904A7"/>
    <w:rsid w:val="00B9331A"/>
    <w:rsid w:val="00B94730"/>
    <w:rsid w:val="00BA5721"/>
    <w:rsid w:val="00BA7C84"/>
    <w:rsid w:val="00BB0EA4"/>
    <w:rsid w:val="00BB4E6F"/>
    <w:rsid w:val="00BB76CA"/>
    <w:rsid w:val="00BD13B1"/>
    <w:rsid w:val="00BD20D5"/>
    <w:rsid w:val="00BD2E58"/>
    <w:rsid w:val="00BD5311"/>
    <w:rsid w:val="00BD689C"/>
    <w:rsid w:val="00BD6B40"/>
    <w:rsid w:val="00BD7E17"/>
    <w:rsid w:val="00BE0D48"/>
    <w:rsid w:val="00BE3B61"/>
    <w:rsid w:val="00BE437B"/>
    <w:rsid w:val="00BE7F28"/>
    <w:rsid w:val="00BF487F"/>
    <w:rsid w:val="00C031FB"/>
    <w:rsid w:val="00C036E2"/>
    <w:rsid w:val="00C04BE9"/>
    <w:rsid w:val="00C10ABF"/>
    <w:rsid w:val="00C1197A"/>
    <w:rsid w:val="00C32067"/>
    <w:rsid w:val="00C32845"/>
    <w:rsid w:val="00C34646"/>
    <w:rsid w:val="00C35093"/>
    <w:rsid w:val="00C370AE"/>
    <w:rsid w:val="00C435C1"/>
    <w:rsid w:val="00C4650F"/>
    <w:rsid w:val="00C51255"/>
    <w:rsid w:val="00C52C89"/>
    <w:rsid w:val="00C53B3D"/>
    <w:rsid w:val="00C55348"/>
    <w:rsid w:val="00C57FA1"/>
    <w:rsid w:val="00C65C47"/>
    <w:rsid w:val="00C7014C"/>
    <w:rsid w:val="00C74D1A"/>
    <w:rsid w:val="00C778C5"/>
    <w:rsid w:val="00C77C34"/>
    <w:rsid w:val="00C810B9"/>
    <w:rsid w:val="00C9156E"/>
    <w:rsid w:val="00C933D0"/>
    <w:rsid w:val="00C93CF2"/>
    <w:rsid w:val="00CB3780"/>
    <w:rsid w:val="00CB50D4"/>
    <w:rsid w:val="00CC0D0A"/>
    <w:rsid w:val="00CD041F"/>
    <w:rsid w:val="00CE10F5"/>
    <w:rsid w:val="00CE32F3"/>
    <w:rsid w:val="00CE4367"/>
    <w:rsid w:val="00CE7D91"/>
    <w:rsid w:val="00CF4DC1"/>
    <w:rsid w:val="00D0151C"/>
    <w:rsid w:val="00D02689"/>
    <w:rsid w:val="00D0602B"/>
    <w:rsid w:val="00D06964"/>
    <w:rsid w:val="00D10371"/>
    <w:rsid w:val="00D130E9"/>
    <w:rsid w:val="00D20CAA"/>
    <w:rsid w:val="00D247D4"/>
    <w:rsid w:val="00D32261"/>
    <w:rsid w:val="00D328EE"/>
    <w:rsid w:val="00D33DD6"/>
    <w:rsid w:val="00D35B2B"/>
    <w:rsid w:val="00D42490"/>
    <w:rsid w:val="00D4512F"/>
    <w:rsid w:val="00D455EE"/>
    <w:rsid w:val="00D506EC"/>
    <w:rsid w:val="00D53605"/>
    <w:rsid w:val="00D66D26"/>
    <w:rsid w:val="00D72E6B"/>
    <w:rsid w:val="00D7476A"/>
    <w:rsid w:val="00D76F74"/>
    <w:rsid w:val="00D7793B"/>
    <w:rsid w:val="00D86ECA"/>
    <w:rsid w:val="00D87CA9"/>
    <w:rsid w:val="00D87EB5"/>
    <w:rsid w:val="00D9210E"/>
    <w:rsid w:val="00D923FC"/>
    <w:rsid w:val="00D971C6"/>
    <w:rsid w:val="00DA2D2E"/>
    <w:rsid w:val="00DA3167"/>
    <w:rsid w:val="00DA6ADC"/>
    <w:rsid w:val="00DC134E"/>
    <w:rsid w:val="00DC4AA0"/>
    <w:rsid w:val="00DD3B2B"/>
    <w:rsid w:val="00DD3EF5"/>
    <w:rsid w:val="00DD59B7"/>
    <w:rsid w:val="00DE3C8B"/>
    <w:rsid w:val="00DE5C14"/>
    <w:rsid w:val="00E0263C"/>
    <w:rsid w:val="00E050A9"/>
    <w:rsid w:val="00E119E6"/>
    <w:rsid w:val="00E13E58"/>
    <w:rsid w:val="00E14512"/>
    <w:rsid w:val="00E20B32"/>
    <w:rsid w:val="00E26DD2"/>
    <w:rsid w:val="00E37A20"/>
    <w:rsid w:val="00E50FB0"/>
    <w:rsid w:val="00E5479C"/>
    <w:rsid w:val="00E5596F"/>
    <w:rsid w:val="00E55FDE"/>
    <w:rsid w:val="00E63EED"/>
    <w:rsid w:val="00E66BD4"/>
    <w:rsid w:val="00E66F85"/>
    <w:rsid w:val="00E73528"/>
    <w:rsid w:val="00E75117"/>
    <w:rsid w:val="00E85D50"/>
    <w:rsid w:val="00E87BDE"/>
    <w:rsid w:val="00E90DDB"/>
    <w:rsid w:val="00E9219E"/>
    <w:rsid w:val="00E92AEC"/>
    <w:rsid w:val="00E956BA"/>
    <w:rsid w:val="00E96A0F"/>
    <w:rsid w:val="00EA2F58"/>
    <w:rsid w:val="00EA58C2"/>
    <w:rsid w:val="00EA5E70"/>
    <w:rsid w:val="00EC0137"/>
    <w:rsid w:val="00EC5D3D"/>
    <w:rsid w:val="00ED4495"/>
    <w:rsid w:val="00EE3A80"/>
    <w:rsid w:val="00EE3F7D"/>
    <w:rsid w:val="00EF67A7"/>
    <w:rsid w:val="00F0214D"/>
    <w:rsid w:val="00F02DEF"/>
    <w:rsid w:val="00F064FD"/>
    <w:rsid w:val="00F12CEF"/>
    <w:rsid w:val="00F14C54"/>
    <w:rsid w:val="00F23E3B"/>
    <w:rsid w:val="00F25D15"/>
    <w:rsid w:val="00F32FBE"/>
    <w:rsid w:val="00F3708E"/>
    <w:rsid w:val="00F40538"/>
    <w:rsid w:val="00F47FF0"/>
    <w:rsid w:val="00F54B86"/>
    <w:rsid w:val="00F603E8"/>
    <w:rsid w:val="00F60D38"/>
    <w:rsid w:val="00F707F2"/>
    <w:rsid w:val="00F75E1D"/>
    <w:rsid w:val="00F81701"/>
    <w:rsid w:val="00F83E94"/>
    <w:rsid w:val="00F84546"/>
    <w:rsid w:val="00F87A51"/>
    <w:rsid w:val="00FA0B5D"/>
    <w:rsid w:val="00FA3659"/>
    <w:rsid w:val="00FA39A2"/>
    <w:rsid w:val="00FA5281"/>
    <w:rsid w:val="00FA5BE0"/>
    <w:rsid w:val="00FA758B"/>
    <w:rsid w:val="00FB4C70"/>
    <w:rsid w:val="00FC2635"/>
    <w:rsid w:val="00FD029B"/>
    <w:rsid w:val="00FD324B"/>
    <w:rsid w:val="00FD391B"/>
    <w:rsid w:val="00FD66AA"/>
    <w:rsid w:val="00FD7D9E"/>
    <w:rsid w:val="00FE4978"/>
    <w:rsid w:val="00FE7069"/>
    <w:rsid w:val="00FF05FC"/>
    <w:rsid w:val="00FF0B51"/>
    <w:rsid w:val="00FF1933"/>
    <w:rsid w:val="00FF2E31"/>
    <w:rsid w:val="00FF65E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F952F07-155A-4EEA-B40F-5A78A28F5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Char"/>
    <w:uiPriority w:val="34"/>
    <w:qFormat/>
    <w:rsid w:val="006B7ED5"/>
    <w:pPr>
      <w:ind w:left="720"/>
      <w:contextualSpacing/>
    </w:pPr>
  </w:style>
  <w:style w:type="character" w:customStyle="1" w:styleId="fontstyle01">
    <w:name w:val="fontstyle01"/>
    <w:basedOn w:val="a0"/>
    <w:rsid w:val="00B622BB"/>
    <w:rPr>
      <w:rFonts w:ascii="MacmillanItalic" w:hAnsi="MacmillanItalic" w:hint="default"/>
      <w:b w:val="0"/>
      <w:bCs w:val="0"/>
      <w:i/>
      <w:iCs/>
      <w:color w:val="000000"/>
      <w:sz w:val="16"/>
      <w:szCs w:val="16"/>
    </w:rPr>
  </w:style>
  <w:style w:type="character" w:styleId="a4">
    <w:name w:val="Hyperlink"/>
    <w:basedOn w:val="a0"/>
    <w:uiPriority w:val="99"/>
    <w:unhideWhenUsed/>
    <w:rsid w:val="00107673"/>
    <w:rPr>
      <w:color w:val="0563C1" w:themeColor="hyperlink"/>
      <w:u w:val="single"/>
    </w:rPr>
  </w:style>
  <w:style w:type="character" w:styleId="a5">
    <w:name w:val="Placeholder Text"/>
    <w:basedOn w:val="a0"/>
    <w:uiPriority w:val="99"/>
    <w:semiHidden/>
    <w:rsid w:val="003C5FA1"/>
    <w:rPr>
      <w:color w:val="808080"/>
    </w:rPr>
  </w:style>
  <w:style w:type="paragraph" w:styleId="a6">
    <w:name w:val="header"/>
    <w:basedOn w:val="a"/>
    <w:link w:val="Char0"/>
    <w:uiPriority w:val="99"/>
    <w:unhideWhenUsed/>
    <w:rsid w:val="00410A9C"/>
    <w:pPr>
      <w:tabs>
        <w:tab w:val="center" w:pos="4513"/>
        <w:tab w:val="right" w:pos="9026"/>
      </w:tabs>
      <w:spacing w:after="0" w:line="240" w:lineRule="auto"/>
    </w:pPr>
  </w:style>
  <w:style w:type="character" w:customStyle="1" w:styleId="Char0">
    <w:name w:val="머리글 Char"/>
    <w:basedOn w:val="a0"/>
    <w:link w:val="a6"/>
    <w:uiPriority w:val="99"/>
    <w:rsid w:val="00410A9C"/>
  </w:style>
  <w:style w:type="paragraph" w:styleId="a7">
    <w:name w:val="footer"/>
    <w:basedOn w:val="a"/>
    <w:link w:val="Char1"/>
    <w:uiPriority w:val="99"/>
    <w:unhideWhenUsed/>
    <w:rsid w:val="00410A9C"/>
    <w:pPr>
      <w:tabs>
        <w:tab w:val="center" w:pos="4513"/>
        <w:tab w:val="right" w:pos="9026"/>
      </w:tabs>
      <w:spacing w:after="0" w:line="240" w:lineRule="auto"/>
    </w:pPr>
  </w:style>
  <w:style w:type="character" w:customStyle="1" w:styleId="Char1">
    <w:name w:val="바닥글 Char"/>
    <w:basedOn w:val="a0"/>
    <w:link w:val="a7"/>
    <w:uiPriority w:val="99"/>
    <w:rsid w:val="00410A9C"/>
  </w:style>
  <w:style w:type="paragraph" w:styleId="a8">
    <w:name w:val="footnote text"/>
    <w:basedOn w:val="a"/>
    <w:link w:val="Char2"/>
    <w:uiPriority w:val="99"/>
    <w:semiHidden/>
    <w:unhideWhenUsed/>
    <w:rsid w:val="00C04BE9"/>
    <w:pPr>
      <w:spacing w:after="0" w:line="240" w:lineRule="auto"/>
    </w:pPr>
    <w:rPr>
      <w:szCs w:val="20"/>
    </w:rPr>
  </w:style>
  <w:style w:type="character" w:customStyle="1" w:styleId="Char2">
    <w:name w:val="각주 텍스트 Char"/>
    <w:basedOn w:val="a0"/>
    <w:link w:val="a8"/>
    <w:uiPriority w:val="99"/>
    <w:semiHidden/>
    <w:rsid w:val="00C04BE9"/>
    <w:rPr>
      <w:szCs w:val="20"/>
    </w:rPr>
  </w:style>
  <w:style w:type="character" w:styleId="a9">
    <w:name w:val="footnote reference"/>
    <w:basedOn w:val="a0"/>
    <w:uiPriority w:val="99"/>
    <w:semiHidden/>
    <w:unhideWhenUsed/>
    <w:rsid w:val="00C04BE9"/>
    <w:rPr>
      <w:vertAlign w:val="superscript"/>
    </w:rPr>
  </w:style>
  <w:style w:type="paragraph" w:styleId="aa">
    <w:name w:val="endnote text"/>
    <w:basedOn w:val="a"/>
    <w:link w:val="Char3"/>
    <w:uiPriority w:val="99"/>
    <w:semiHidden/>
    <w:unhideWhenUsed/>
    <w:rsid w:val="00A66999"/>
    <w:pPr>
      <w:spacing w:after="0" w:line="240" w:lineRule="auto"/>
    </w:pPr>
    <w:rPr>
      <w:szCs w:val="20"/>
    </w:rPr>
  </w:style>
  <w:style w:type="character" w:customStyle="1" w:styleId="Char3">
    <w:name w:val="미주 텍스트 Char"/>
    <w:basedOn w:val="a0"/>
    <w:link w:val="aa"/>
    <w:uiPriority w:val="99"/>
    <w:semiHidden/>
    <w:rsid w:val="00A66999"/>
    <w:rPr>
      <w:szCs w:val="20"/>
    </w:rPr>
  </w:style>
  <w:style w:type="character" w:styleId="ab">
    <w:name w:val="endnote reference"/>
    <w:basedOn w:val="a0"/>
    <w:uiPriority w:val="99"/>
    <w:semiHidden/>
    <w:unhideWhenUsed/>
    <w:rsid w:val="00A66999"/>
    <w:rPr>
      <w:vertAlign w:val="superscript"/>
    </w:rPr>
  </w:style>
  <w:style w:type="paragraph" w:styleId="ac">
    <w:name w:val="Balloon Text"/>
    <w:basedOn w:val="a"/>
    <w:link w:val="Char4"/>
    <w:uiPriority w:val="99"/>
    <w:semiHidden/>
    <w:unhideWhenUsed/>
    <w:rsid w:val="00581B30"/>
    <w:pPr>
      <w:spacing w:after="0" w:line="240" w:lineRule="auto"/>
    </w:pPr>
    <w:rPr>
      <w:rFonts w:ascii="Segoe UI" w:hAnsi="Segoe UI" w:cs="Segoe UI"/>
      <w:sz w:val="18"/>
      <w:szCs w:val="18"/>
    </w:rPr>
  </w:style>
  <w:style w:type="character" w:customStyle="1" w:styleId="Char4">
    <w:name w:val="풍선 도움말 텍스트 Char"/>
    <w:basedOn w:val="a0"/>
    <w:link w:val="ac"/>
    <w:uiPriority w:val="99"/>
    <w:semiHidden/>
    <w:rsid w:val="00581B30"/>
    <w:rPr>
      <w:rFonts w:ascii="Segoe UI" w:hAnsi="Segoe UI" w:cs="Segoe UI"/>
      <w:sz w:val="18"/>
      <w:szCs w:val="18"/>
    </w:rPr>
  </w:style>
  <w:style w:type="character" w:styleId="ad">
    <w:name w:val="annotation reference"/>
    <w:basedOn w:val="a0"/>
    <w:uiPriority w:val="99"/>
    <w:semiHidden/>
    <w:unhideWhenUsed/>
    <w:rsid w:val="00151816"/>
    <w:rPr>
      <w:sz w:val="16"/>
      <w:szCs w:val="16"/>
    </w:rPr>
  </w:style>
  <w:style w:type="paragraph" w:styleId="ae">
    <w:name w:val="annotation text"/>
    <w:basedOn w:val="a"/>
    <w:link w:val="Char5"/>
    <w:uiPriority w:val="99"/>
    <w:semiHidden/>
    <w:unhideWhenUsed/>
    <w:rsid w:val="00151816"/>
    <w:pPr>
      <w:spacing w:line="240" w:lineRule="auto"/>
    </w:pPr>
    <w:rPr>
      <w:szCs w:val="20"/>
    </w:rPr>
  </w:style>
  <w:style w:type="character" w:customStyle="1" w:styleId="Char5">
    <w:name w:val="메모 텍스트 Char"/>
    <w:basedOn w:val="a0"/>
    <w:link w:val="ae"/>
    <w:uiPriority w:val="99"/>
    <w:semiHidden/>
    <w:rsid w:val="00151816"/>
    <w:rPr>
      <w:szCs w:val="20"/>
    </w:rPr>
  </w:style>
  <w:style w:type="paragraph" w:styleId="af">
    <w:name w:val="annotation subject"/>
    <w:basedOn w:val="ae"/>
    <w:next w:val="ae"/>
    <w:link w:val="Char6"/>
    <w:uiPriority w:val="99"/>
    <w:semiHidden/>
    <w:unhideWhenUsed/>
    <w:rsid w:val="00151816"/>
    <w:rPr>
      <w:b/>
      <w:bCs/>
    </w:rPr>
  </w:style>
  <w:style w:type="character" w:customStyle="1" w:styleId="Char6">
    <w:name w:val="메모 주제 Char"/>
    <w:basedOn w:val="Char5"/>
    <w:link w:val="af"/>
    <w:uiPriority w:val="99"/>
    <w:semiHidden/>
    <w:rsid w:val="00151816"/>
    <w:rPr>
      <w:b/>
      <w:bCs/>
      <w:szCs w:val="20"/>
    </w:rPr>
  </w:style>
  <w:style w:type="paragraph" w:customStyle="1" w:styleId="EndNoteBibliographyTitle">
    <w:name w:val="EndNote Bibliography Title"/>
    <w:basedOn w:val="a"/>
    <w:link w:val="EndNoteBibliographyTitleChar"/>
    <w:rsid w:val="00C35093"/>
    <w:pPr>
      <w:spacing w:after="0"/>
      <w:jc w:val="center"/>
    </w:pPr>
    <w:rPr>
      <w:rFonts w:ascii="맑은 고딕" w:eastAsia="맑은 고딕" w:hAnsi="맑은 고딕"/>
      <w:noProof/>
    </w:rPr>
  </w:style>
  <w:style w:type="character" w:customStyle="1" w:styleId="Char">
    <w:name w:val="목록 단락 Char"/>
    <w:basedOn w:val="a0"/>
    <w:link w:val="a3"/>
    <w:uiPriority w:val="34"/>
    <w:rsid w:val="00C35093"/>
  </w:style>
  <w:style w:type="character" w:customStyle="1" w:styleId="EndNoteBibliographyTitleChar">
    <w:name w:val="EndNote Bibliography Title Char"/>
    <w:basedOn w:val="Char"/>
    <w:link w:val="EndNoteBibliographyTitle"/>
    <w:rsid w:val="00C35093"/>
    <w:rPr>
      <w:rFonts w:ascii="맑은 고딕" w:eastAsia="맑은 고딕" w:hAnsi="맑은 고딕"/>
      <w:noProof/>
    </w:rPr>
  </w:style>
  <w:style w:type="paragraph" w:customStyle="1" w:styleId="EndNoteBibliography">
    <w:name w:val="EndNote Bibliography"/>
    <w:basedOn w:val="a"/>
    <w:link w:val="EndNoteBibliographyChar"/>
    <w:rsid w:val="00C35093"/>
    <w:pPr>
      <w:spacing w:line="240" w:lineRule="auto"/>
      <w:jc w:val="center"/>
    </w:pPr>
    <w:rPr>
      <w:rFonts w:ascii="맑은 고딕" w:eastAsia="맑은 고딕" w:hAnsi="맑은 고딕"/>
      <w:noProof/>
    </w:rPr>
  </w:style>
  <w:style w:type="character" w:customStyle="1" w:styleId="EndNoteBibliographyChar">
    <w:name w:val="EndNote Bibliography Char"/>
    <w:basedOn w:val="Char"/>
    <w:link w:val="EndNoteBibliography"/>
    <w:rsid w:val="00C35093"/>
    <w:rPr>
      <w:rFonts w:ascii="맑은 고딕" w:eastAsia="맑은 고딕" w:hAnsi="맑은 고딕"/>
      <w:noProof/>
    </w:rPr>
  </w:style>
  <w:style w:type="paragraph" w:customStyle="1" w:styleId="EndNoteCategoryHeading">
    <w:name w:val="EndNote Category Heading"/>
    <w:basedOn w:val="a"/>
    <w:link w:val="EndNoteCategoryHeadingChar"/>
    <w:rsid w:val="00886FEB"/>
    <w:pPr>
      <w:spacing w:before="120" w:after="120"/>
      <w:jc w:val="left"/>
    </w:pPr>
    <w:rPr>
      <w:b/>
      <w:noProof/>
    </w:rPr>
  </w:style>
  <w:style w:type="character" w:customStyle="1" w:styleId="EndNoteCategoryHeadingChar">
    <w:name w:val="EndNote Category Heading Char"/>
    <w:basedOn w:val="Char"/>
    <w:link w:val="EndNoteCategoryHeading"/>
    <w:rsid w:val="00886FEB"/>
    <w:rPr>
      <w:b/>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31597">
      <w:bodyDiv w:val="1"/>
      <w:marLeft w:val="0"/>
      <w:marRight w:val="0"/>
      <w:marTop w:val="0"/>
      <w:marBottom w:val="0"/>
      <w:divBdr>
        <w:top w:val="none" w:sz="0" w:space="0" w:color="auto"/>
        <w:left w:val="none" w:sz="0" w:space="0" w:color="auto"/>
        <w:bottom w:val="none" w:sz="0" w:space="0" w:color="auto"/>
        <w:right w:val="none" w:sz="0" w:space="0" w:color="auto"/>
      </w:divBdr>
    </w:div>
    <w:div w:id="41176781">
      <w:bodyDiv w:val="1"/>
      <w:marLeft w:val="0"/>
      <w:marRight w:val="0"/>
      <w:marTop w:val="0"/>
      <w:marBottom w:val="0"/>
      <w:divBdr>
        <w:top w:val="none" w:sz="0" w:space="0" w:color="auto"/>
        <w:left w:val="none" w:sz="0" w:space="0" w:color="auto"/>
        <w:bottom w:val="none" w:sz="0" w:space="0" w:color="auto"/>
        <w:right w:val="none" w:sz="0" w:space="0" w:color="auto"/>
      </w:divBdr>
    </w:div>
    <w:div w:id="52117335">
      <w:bodyDiv w:val="1"/>
      <w:marLeft w:val="0"/>
      <w:marRight w:val="0"/>
      <w:marTop w:val="0"/>
      <w:marBottom w:val="0"/>
      <w:divBdr>
        <w:top w:val="none" w:sz="0" w:space="0" w:color="auto"/>
        <w:left w:val="none" w:sz="0" w:space="0" w:color="auto"/>
        <w:bottom w:val="none" w:sz="0" w:space="0" w:color="auto"/>
        <w:right w:val="none" w:sz="0" w:space="0" w:color="auto"/>
      </w:divBdr>
    </w:div>
    <w:div w:id="68968292">
      <w:bodyDiv w:val="1"/>
      <w:marLeft w:val="0"/>
      <w:marRight w:val="0"/>
      <w:marTop w:val="0"/>
      <w:marBottom w:val="0"/>
      <w:divBdr>
        <w:top w:val="none" w:sz="0" w:space="0" w:color="auto"/>
        <w:left w:val="none" w:sz="0" w:space="0" w:color="auto"/>
        <w:bottom w:val="none" w:sz="0" w:space="0" w:color="auto"/>
        <w:right w:val="none" w:sz="0" w:space="0" w:color="auto"/>
      </w:divBdr>
    </w:div>
    <w:div w:id="73211881">
      <w:bodyDiv w:val="1"/>
      <w:marLeft w:val="0"/>
      <w:marRight w:val="0"/>
      <w:marTop w:val="0"/>
      <w:marBottom w:val="0"/>
      <w:divBdr>
        <w:top w:val="none" w:sz="0" w:space="0" w:color="auto"/>
        <w:left w:val="none" w:sz="0" w:space="0" w:color="auto"/>
        <w:bottom w:val="none" w:sz="0" w:space="0" w:color="auto"/>
        <w:right w:val="none" w:sz="0" w:space="0" w:color="auto"/>
      </w:divBdr>
    </w:div>
    <w:div w:id="75589466">
      <w:bodyDiv w:val="1"/>
      <w:marLeft w:val="0"/>
      <w:marRight w:val="0"/>
      <w:marTop w:val="0"/>
      <w:marBottom w:val="0"/>
      <w:divBdr>
        <w:top w:val="none" w:sz="0" w:space="0" w:color="auto"/>
        <w:left w:val="none" w:sz="0" w:space="0" w:color="auto"/>
        <w:bottom w:val="none" w:sz="0" w:space="0" w:color="auto"/>
        <w:right w:val="none" w:sz="0" w:space="0" w:color="auto"/>
      </w:divBdr>
    </w:div>
    <w:div w:id="166556334">
      <w:bodyDiv w:val="1"/>
      <w:marLeft w:val="0"/>
      <w:marRight w:val="0"/>
      <w:marTop w:val="0"/>
      <w:marBottom w:val="0"/>
      <w:divBdr>
        <w:top w:val="none" w:sz="0" w:space="0" w:color="auto"/>
        <w:left w:val="none" w:sz="0" w:space="0" w:color="auto"/>
        <w:bottom w:val="none" w:sz="0" w:space="0" w:color="auto"/>
        <w:right w:val="none" w:sz="0" w:space="0" w:color="auto"/>
      </w:divBdr>
    </w:div>
    <w:div w:id="166793427">
      <w:bodyDiv w:val="1"/>
      <w:marLeft w:val="0"/>
      <w:marRight w:val="0"/>
      <w:marTop w:val="0"/>
      <w:marBottom w:val="0"/>
      <w:divBdr>
        <w:top w:val="none" w:sz="0" w:space="0" w:color="auto"/>
        <w:left w:val="none" w:sz="0" w:space="0" w:color="auto"/>
        <w:bottom w:val="none" w:sz="0" w:space="0" w:color="auto"/>
        <w:right w:val="none" w:sz="0" w:space="0" w:color="auto"/>
      </w:divBdr>
    </w:div>
    <w:div w:id="176890481">
      <w:bodyDiv w:val="1"/>
      <w:marLeft w:val="0"/>
      <w:marRight w:val="0"/>
      <w:marTop w:val="0"/>
      <w:marBottom w:val="0"/>
      <w:divBdr>
        <w:top w:val="none" w:sz="0" w:space="0" w:color="auto"/>
        <w:left w:val="none" w:sz="0" w:space="0" w:color="auto"/>
        <w:bottom w:val="none" w:sz="0" w:space="0" w:color="auto"/>
        <w:right w:val="none" w:sz="0" w:space="0" w:color="auto"/>
      </w:divBdr>
    </w:div>
    <w:div w:id="191462451">
      <w:bodyDiv w:val="1"/>
      <w:marLeft w:val="0"/>
      <w:marRight w:val="0"/>
      <w:marTop w:val="0"/>
      <w:marBottom w:val="0"/>
      <w:divBdr>
        <w:top w:val="none" w:sz="0" w:space="0" w:color="auto"/>
        <w:left w:val="none" w:sz="0" w:space="0" w:color="auto"/>
        <w:bottom w:val="none" w:sz="0" w:space="0" w:color="auto"/>
        <w:right w:val="none" w:sz="0" w:space="0" w:color="auto"/>
      </w:divBdr>
    </w:div>
    <w:div w:id="207689266">
      <w:bodyDiv w:val="1"/>
      <w:marLeft w:val="0"/>
      <w:marRight w:val="0"/>
      <w:marTop w:val="0"/>
      <w:marBottom w:val="0"/>
      <w:divBdr>
        <w:top w:val="none" w:sz="0" w:space="0" w:color="auto"/>
        <w:left w:val="none" w:sz="0" w:space="0" w:color="auto"/>
        <w:bottom w:val="none" w:sz="0" w:space="0" w:color="auto"/>
        <w:right w:val="none" w:sz="0" w:space="0" w:color="auto"/>
      </w:divBdr>
    </w:div>
    <w:div w:id="222495548">
      <w:bodyDiv w:val="1"/>
      <w:marLeft w:val="0"/>
      <w:marRight w:val="0"/>
      <w:marTop w:val="0"/>
      <w:marBottom w:val="0"/>
      <w:divBdr>
        <w:top w:val="none" w:sz="0" w:space="0" w:color="auto"/>
        <w:left w:val="none" w:sz="0" w:space="0" w:color="auto"/>
        <w:bottom w:val="none" w:sz="0" w:space="0" w:color="auto"/>
        <w:right w:val="none" w:sz="0" w:space="0" w:color="auto"/>
      </w:divBdr>
    </w:div>
    <w:div w:id="230426794">
      <w:bodyDiv w:val="1"/>
      <w:marLeft w:val="0"/>
      <w:marRight w:val="0"/>
      <w:marTop w:val="0"/>
      <w:marBottom w:val="0"/>
      <w:divBdr>
        <w:top w:val="none" w:sz="0" w:space="0" w:color="auto"/>
        <w:left w:val="none" w:sz="0" w:space="0" w:color="auto"/>
        <w:bottom w:val="none" w:sz="0" w:space="0" w:color="auto"/>
        <w:right w:val="none" w:sz="0" w:space="0" w:color="auto"/>
      </w:divBdr>
    </w:div>
    <w:div w:id="294675609">
      <w:bodyDiv w:val="1"/>
      <w:marLeft w:val="0"/>
      <w:marRight w:val="0"/>
      <w:marTop w:val="0"/>
      <w:marBottom w:val="0"/>
      <w:divBdr>
        <w:top w:val="none" w:sz="0" w:space="0" w:color="auto"/>
        <w:left w:val="none" w:sz="0" w:space="0" w:color="auto"/>
        <w:bottom w:val="none" w:sz="0" w:space="0" w:color="auto"/>
        <w:right w:val="none" w:sz="0" w:space="0" w:color="auto"/>
      </w:divBdr>
    </w:div>
    <w:div w:id="328337345">
      <w:bodyDiv w:val="1"/>
      <w:marLeft w:val="0"/>
      <w:marRight w:val="0"/>
      <w:marTop w:val="0"/>
      <w:marBottom w:val="0"/>
      <w:divBdr>
        <w:top w:val="none" w:sz="0" w:space="0" w:color="auto"/>
        <w:left w:val="none" w:sz="0" w:space="0" w:color="auto"/>
        <w:bottom w:val="none" w:sz="0" w:space="0" w:color="auto"/>
        <w:right w:val="none" w:sz="0" w:space="0" w:color="auto"/>
      </w:divBdr>
    </w:div>
    <w:div w:id="348027274">
      <w:bodyDiv w:val="1"/>
      <w:marLeft w:val="0"/>
      <w:marRight w:val="0"/>
      <w:marTop w:val="0"/>
      <w:marBottom w:val="0"/>
      <w:divBdr>
        <w:top w:val="none" w:sz="0" w:space="0" w:color="auto"/>
        <w:left w:val="none" w:sz="0" w:space="0" w:color="auto"/>
        <w:bottom w:val="none" w:sz="0" w:space="0" w:color="auto"/>
        <w:right w:val="none" w:sz="0" w:space="0" w:color="auto"/>
      </w:divBdr>
    </w:div>
    <w:div w:id="502166914">
      <w:bodyDiv w:val="1"/>
      <w:marLeft w:val="0"/>
      <w:marRight w:val="0"/>
      <w:marTop w:val="0"/>
      <w:marBottom w:val="0"/>
      <w:divBdr>
        <w:top w:val="none" w:sz="0" w:space="0" w:color="auto"/>
        <w:left w:val="none" w:sz="0" w:space="0" w:color="auto"/>
        <w:bottom w:val="none" w:sz="0" w:space="0" w:color="auto"/>
        <w:right w:val="none" w:sz="0" w:space="0" w:color="auto"/>
      </w:divBdr>
    </w:div>
    <w:div w:id="526018824">
      <w:bodyDiv w:val="1"/>
      <w:marLeft w:val="0"/>
      <w:marRight w:val="0"/>
      <w:marTop w:val="0"/>
      <w:marBottom w:val="0"/>
      <w:divBdr>
        <w:top w:val="none" w:sz="0" w:space="0" w:color="auto"/>
        <w:left w:val="none" w:sz="0" w:space="0" w:color="auto"/>
        <w:bottom w:val="none" w:sz="0" w:space="0" w:color="auto"/>
        <w:right w:val="none" w:sz="0" w:space="0" w:color="auto"/>
      </w:divBdr>
    </w:div>
    <w:div w:id="578834984">
      <w:bodyDiv w:val="1"/>
      <w:marLeft w:val="0"/>
      <w:marRight w:val="0"/>
      <w:marTop w:val="0"/>
      <w:marBottom w:val="0"/>
      <w:divBdr>
        <w:top w:val="none" w:sz="0" w:space="0" w:color="auto"/>
        <w:left w:val="none" w:sz="0" w:space="0" w:color="auto"/>
        <w:bottom w:val="none" w:sz="0" w:space="0" w:color="auto"/>
        <w:right w:val="none" w:sz="0" w:space="0" w:color="auto"/>
      </w:divBdr>
    </w:div>
    <w:div w:id="595477202">
      <w:bodyDiv w:val="1"/>
      <w:marLeft w:val="0"/>
      <w:marRight w:val="0"/>
      <w:marTop w:val="0"/>
      <w:marBottom w:val="0"/>
      <w:divBdr>
        <w:top w:val="none" w:sz="0" w:space="0" w:color="auto"/>
        <w:left w:val="none" w:sz="0" w:space="0" w:color="auto"/>
        <w:bottom w:val="none" w:sz="0" w:space="0" w:color="auto"/>
        <w:right w:val="none" w:sz="0" w:space="0" w:color="auto"/>
      </w:divBdr>
    </w:div>
    <w:div w:id="680662247">
      <w:bodyDiv w:val="1"/>
      <w:marLeft w:val="0"/>
      <w:marRight w:val="0"/>
      <w:marTop w:val="0"/>
      <w:marBottom w:val="0"/>
      <w:divBdr>
        <w:top w:val="none" w:sz="0" w:space="0" w:color="auto"/>
        <w:left w:val="none" w:sz="0" w:space="0" w:color="auto"/>
        <w:bottom w:val="none" w:sz="0" w:space="0" w:color="auto"/>
        <w:right w:val="none" w:sz="0" w:space="0" w:color="auto"/>
      </w:divBdr>
    </w:div>
    <w:div w:id="698287311">
      <w:bodyDiv w:val="1"/>
      <w:marLeft w:val="0"/>
      <w:marRight w:val="0"/>
      <w:marTop w:val="0"/>
      <w:marBottom w:val="0"/>
      <w:divBdr>
        <w:top w:val="none" w:sz="0" w:space="0" w:color="auto"/>
        <w:left w:val="none" w:sz="0" w:space="0" w:color="auto"/>
        <w:bottom w:val="none" w:sz="0" w:space="0" w:color="auto"/>
        <w:right w:val="none" w:sz="0" w:space="0" w:color="auto"/>
      </w:divBdr>
    </w:div>
    <w:div w:id="710302994">
      <w:bodyDiv w:val="1"/>
      <w:marLeft w:val="0"/>
      <w:marRight w:val="0"/>
      <w:marTop w:val="0"/>
      <w:marBottom w:val="0"/>
      <w:divBdr>
        <w:top w:val="none" w:sz="0" w:space="0" w:color="auto"/>
        <w:left w:val="none" w:sz="0" w:space="0" w:color="auto"/>
        <w:bottom w:val="none" w:sz="0" w:space="0" w:color="auto"/>
        <w:right w:val="none" w:sz="0" w:space="0" w:color="auto"/>
      </w:divBdr>
    </w:div>
    <w:div w:id="712340921">
      <w:bodyDiv w:val="1"/>
      <w:marLeft w:val="0"/>
      <w:marRight w:val="0"/>
      <w:marTop w:val="0"/>
      <w:marBottom w:val="0"/>
      <w:divBdr>
        <w:top w:val="none" w:sz="0" w:space="0" w:color="auto"/>
        <w:left w:val="none" w:sz="0" w:space="0" w:color="auto"/>
        <w:bottom w:val="none" w:sz="0" w:space="0" w:color="auto"/>
        <w:right w:val="none" w:sz="0" w:space="0" w:color="auto"/>
      </w:divBdr>
    </w:div>
    <w:div w:id="726533531">
      <w:bodyDiv w:val="1"/>
      <w:marLeft w:val="0"/>
      <w:marRight w:val="0"/>
      <w:marTop w:val="0"/>
      <w:marBottom w:val="0"/>
      <w:divBdr>
        <w:top w:val="none" w:sz="0" w:space="0" w:color="auto"/>
        <w:left w:val="none" w:sz="0" w:space="0" w:color="auto"/>
        <w:bottom w:val="none" w:sz="0" w:space="0" w:color="auto"/>
        <w:right w:val="none" w:sz="0" w:space="0" w:color="auto"/>
      </w:divBdr>
    </w:div>
    <w:div w:id="790782531">
      <w:bodyDiv w:val="1"/>
      <w:marLeft w:val="0"/>
      <w:marRight w:val="0"/>
      <w:marTop w:val="0"/>
      <w:marBottom w:val="0"/>
      <w:divBdr>
        <w:top w:val="none" w:sz="0" w:space="0" w:color="auto"/>
        <w:left w:val="none" w:sz="0" w:space="0" w:color="auto"/>
        <w:bottom w:val="none" w:sz="0" w:space="0" w:color="auto"/>
        <w:right w:val="none" w:sz="0" w:space="0" w:color="auto"/>
      </w:divBdr>
    </w:div>
    <w:div w:id="806245533">
      <w:bodyDiv w:val="1"/>
      <w:marLeft w:val="0"/>
      <w:marRight w:val="0"/>
      <w:marTop w:val="0"/>
      <w:marBottom w:val="0"/>
      <w:divBdr>
        <w:top w:val="none" w:sz="0" w:space="0" w:color="auto"/>
        <w:left w:val="none" w:sz="0" w:space="0" w:color="auto"/>
        <w:bottom w:val="none" w:sz="0" w:space="0" w:color="auto"/>
        <w:right w:val="none" w:sz="0" w:space="0" w:color="auto"/>
      </w:divBdr>
    </w:div>
    <w:div w:id="893397276">
      <w:bodyDiv w:val="1"/>
      <w:marLeft w:val="0"/>
      <w:marRight w:val="0"/>
      <w:marTop w:val="0"/>
      <w:marBottom w:val="0"/>
      <w:divBdr>
        <w:top w:val="none" w:sz="0" w:space="0" w:color="auto"/>
        <w:left w:val="none" w:sz="0" w:space="0" w:color="auto"/>
        <w:bottom w:val="none" w:sz="0" w:space="0" w:color="auto"/>
        <w:right w:val="none" w:sz="0" w:space="0" w:color="auto"/>
      </w:divBdr>
    </w:div>
    <w:div w:id="894001465">
      <w:bodyDiv w:val="1"/>
      <w:marLeft w:val="0"/>
      <w:marRight w:val="0"/>
      <w:marTop w:val="0"/>
      <w:marBottom w:val="0"/>
      <w:divBdr>
        <w:top w:val="none" w:sz="0" w:space="0" w:color="auto"/>
        <w:left w:val="none" w:sz="0" w:space="0" w:color="auto"/>
        <w:bottom w:val="none" w:sz="0" w:space="0" w:color="auto"/>
        <w:right w:val="none" w:sz="0" w:space="0" w:color="auto"/>
      </w:divBdr>
    </w:div>
    <w:div w:id="900752220">
      <w:bodyDiv w:val="1"/>
      <w:marLeft w:val="0"/>
      <w:marRight w:val="0"/>
      <w:marTop w:val="0"/>
      <w:marBottom w:val="0"/>
      <w:divBdr>
        <w:top w:val="none" w:sz="0" w:space="0" w:color="auto"/>
        <w:left w:val="none" w:sz="0" w:space="0" w:color="auto"/>
        <w:bottom w:val="none" w:sz="0" w:space="0" w:color="auto"/>
        <w:right w:val="none" w:sz="0" w:space="0" w:color="auto"/>
      </w:divBdr>
    </w:div>
    <w:div w:id="976447375">
      <w:bodyDiv w:val="1"/>
      <w:marLeft w:val="0"/>
      <w:marRight w:val="0"/>
      <w:marTop w:val="0"/>
      <w:marBottom w:val="0"/>
      <w:divBdr>
        <w:top w:val="none" w:sz="0" w:space="0" w:color="auto"/>
        <w:left w:val="none" w:sz="0" w:space="0" w:color="auto"/>
        <w:bottom w:val="none" w:sz="0" w:space="0" w:color="auto"/>
        <w:right w:val="none" w:sz="0" w:space="0" w:color="auto"/>
      </w:divBdr>
    </w:div>
    <w:div w:id="1008018456">
      <w:bodyDiv w:val="1"/>
      <w:marLeft w:val="0"/>
      <w:marRight w:val="0"/>
      <w:marTop w:val="0"/>
      <w:marBottom w:val="0"/>
      <w:divBdr>
        <w:top w:val="none" w:sz="0" w:space="0" w:color="auto"/>
        <w:left w:val="none" w:sz="0" w:space="0" w:color="auto"/>
        <w:bottom w:val="none" w:sz="0" w:space="0" w:color="auto"/>
        <w:right w:val="none" w:sz="0" w:space="0" w:color="auto"/>
      </w:divBdr>
    </w:div>
    <w:div w:id="1008824929">
      <w:bodyDiv w:val="1"/>
      <w:marLeft w:val="0"/>
      <w:marRight w:val="0"/>
      <w:marTop w:val="0"/>
      <w:marBottom w:val="0"/>
      <w:divBdr>
        <w:top w:val="none" w:sz="0" w:space="0" w:color="auto"/>
        <w:left w:val="none" w:sz="0" w:space="0" w:color="auto"/>
        <w:bottom w:val="none" w:sz="0" w:space="0" w:color="auto"/>
        <w:right w:val="none" w:sz="0" w:space="0" w:color="auto"/>
      </w:divBdr>
    </w:div>
    <w:div w:id="1036781561">
      <w:bodyDiv w:val="1"/>
      <w:marLeft w:val="0"/>
      <w:marRight w:val="0"/>
      <w:marTop w:val="0"/>
      <w:marBottom w:val="0"/>
      <w:divBdr>
        <w:top w:val="none" w:sz="0" w:space="0" w:color="auto"/>
        <w:left w:val="none" w:sz="0" w:space="0" w:color="auto"/>
        <w:bottom w:val="none" w:sz="0" w:space="0" w:color="auto"/>
        <w:right w:val="none" w:sz="0" w:space="0" w:color="auto"/>
      </w:divBdr>
    </w:div>
    <w:div w:id="1041704739">
      <w:bodyDiv w:val="1"/>
      <w:marLeft w:val="0"/>
      <w:marRight w:val="0"/>
      <w:marTop w:val="0"/>
      <w:marBottom w:val="0"/>
      <w:divBdr>
        <w:top w:val="none" w:sz="0" w:space="0" w:color="auto"/>
        <w:left w:val="none" w:sz="0" w:space="0" w:color="auto"/>
        <w:bottom w:val="none" w:sz="0" w:space="0" w:color="auto"/>
        <w:right w:val="none" w:sz="0" w:space="0" w:color="auto"/>
      </w:divBdr>
    </w:div>
    <w:div w:id="1056734374">
      <w:bodyDiv w:val="1"/>
      <w:marLeft w:val="0"/>
      <w:marRight w:val="0"/>
      <w:marTop w:val="0"/>
      <w:marBottom w:val="0"/>
      <w:divBdr>
        <w:top w:val="none" w:sz="0" w:space="0" w:color="auto"/>
        <w:left w:val="none" w:sz="0" w:space="0" w:color="auto"/>
        <w:bottom w:val="none" w:sz="0" w:space="0" w:color="auto"/>
        <w:right w:val="none" w:sz="0" w:space="0" w:color="auto"/>
      </w:divBdr>
    </w:div>
    <w:div w:id="1083454263">
      <w:bodyDiv w:val="1"/>
      <w:marLeft w:val="0"/>
      <w:marRight w:val="0"/>
      <w:marTop w:val="0"/>
      <w:marBottom w:val="0"/>
      <w:divBdr>
        <w:top w:val="none" w:sz="0" w:space="0" w:color="auto"/>
        <w:left w:val="none" w:sz="0" w:space="0" w:color="auto"/>
        <w:bottom w:val="none" w:sz="0" w:space="0" w:color="auto"/>
        <w:right w:val="none" w:sz="0" w:space="0" w:color="auto"/>
      </w:divBdr>
    </w:div>
    <w:div w:id="1120689518">
      <w:bodyDiv w:val="1"/>
      <w:marLeft w:val="0"/>
      <w:marRight w:val="0"/>
      <w:marTop w:val="0"/>
      <w:marBottom w:val="0"/>
      <w:divBdr>
        <w:top w:val="none" w:sz="0" w:space="0" w:color="auto"/>
        <w:left w:val="none" w:sz="0" w:space="0" w:color="auto"/>
        <w:bottom w:val="none" w:sz="0" w:space="0" w:color="auto"/>
        <w:right w:val="none" w:sz="0" w:space="0" w:color="auto"/>
      </w:divBdr>
    </w:div>
    <w:div w:id="1140533818">
      <w:bodyDiv w:val="1"/>
      <w:marLeft w:val="0"/>
      <w:marRight w:val="0"/>
      <w:marTop w:val="0"/>
      <w:marBottom w:val="0"/>
      <w:divBdr>
        <w:top w:val="none" w:sz="0" w:space="0" w:color="auto"/>
        <w:left w:val="none" w:sz="0" w:space="0" w:color="auto"/>
        <w:bottom w:val="none" w:sz="0" w:space="0" w:color="auto"/>
        <w:right w:val="none" w:sz="0" w:space="0" w:color="auto"/>
      </w:divBdr>
    </w:div>
    <w:div w:id="1169369952">
      <w:bodyDiv w:val="1"/>
      <w:marLeft w:val="0"/>
      <w:marRight w:val="0"/>
      <w:marTop w:val="0"/>
      <w:marBottom w:val="0"/>
      <w:divBdr>
        <w:top w:val="none" w:sz="0" w:space="0" w:color="auto"/>
        <w:left w:val="none" w:sz="0" w:space="0" w:color="auto"/>
        <w:bottom w:val="none" w:sz="0" w:space="0" w:color="auto"/>
        <w:right w:val="none" w:sz="0" w:space="0" w:color="auto"/>
      </w:divBdr>
    </w:div>
    <w:div w:id="1215700072">
      <w:bodyDiv w:val="1"/>
      <w:marLeft w:val="0"/>
      <w:marRight w:val="0"/>
      <w:marTop w:val="0"/>
      <w:marBottom w:val="0"/>
      <w:divBdr>
        <w:top w:val="none" w:sz="0" w:space="0" w:color="auto"/>
        <w:left w:val="none" w:sz="0" w:space="0" w:color="auto"/>
        <w:bottom w:val="none" w:sz="0" w:space="0" w:color="auto"/>
        <w:right w:val="none" w:sz="0" w:space="0" w:color="auto"/>
      </w:divBdr>
    </w:div>
    <w:div w:id="1228541109">
      <w:bodyDiv w:val="1"/>
      <w:marLeft w:val="0"/>
      <w:marRight w:val="0"/>
      <w:marTop w:val="0"/>
      <w:marBottom w:val="0"/>
      <w:divBdr>
        <w:top w:val="none" w:sz="0" w:space="0" w:color="auto"/>
        <w:left w:val="none" w:sz="0" w:space="0" w:color="auto"/>
        <w:bottom w:val="none" w:sz="0" w:space="0" w:color="auto"/>
        <w:right w:val="none" w:sz="0" w:space="0" w:color="auto"/>
      </w:divBdr>
    </w:div>
    <w:div w:id="1352144766">
      <w:bodyDiv w:val="1"/>
      <w:marLeft w:val="0"/>
      <w:marRight w:val="0"/>
      <w:marTop w:val="0"/>
      <w:marBottom w:val="0"/>
      <w:divBdr>
        <w:top w:val="none" w:sz="0" w:space="0" w:color="auto"/>
        <w:left w:val="none" w:sz="0" w:space="0" w:color="auto"/>
        <w:bottom w:val="none" w:sz="0" w:space="0" w:color="auto"/>
        <w:right w:val="none" w:sz="0" w:space="0" w:color="auto"/>
      </w:divBdr>
    </w:div>
    <w:div w:id="1388064759">
      <w:bodyDiv w:val="1"/>
      <w:marLeft w:val="0"/>
      <w:marRight w:val="0"/>
      <w:marTop w:val="0"/>
      <w:marBottom w:val="0"/>
      <w:divBdr>
        <w:top w:val="none" w:sz="0" w:space="0" w:color="auto"/>
        <w:left w:val="none" w:sz="0" w:space="0" w:color="auto"/>
        <w:bottom w:val="none" w:sz="0" w:space="0" w:color="auto"/>
        <w:right w:val="none" w:sz="0" w:space="0" w:color="auto"/>
      </w:divBdr>
    </w:div>
    <w:div w:id="1445272015">
      <w:bodyDiv w:val="1"/>
      <w:marLeft w:val="0"/>
      <w:marRight w:val="0"/>
      <w:marTop w:val="0"/>
      <w:marBottom w:val="0"/>
      <w:divBdr>
        <w:top w:val="none" w:sz="0" w:space="0" w:color="auto"/>
        <w:left w:val="none" w:sz="0" w:space="0" w:color="auto"/>
        <w:bottom w:val="none" w:sz="0" w:space="0" w:color="auto"/>
        <w:right w:val="none" w:sz="0" w:space="0" w:color="auto"/>
      </w:divBdr>
    </w:div>
    <w:div w:id="1472481652">
      <w:bodyDiv w:val="1"/>
      <w:marLeft w:val="0"/>
      <w:marRight w:val="0"/>
      <w:marTop w:val="0"/>
      <w:marBottom w:val="0"/>
      <w:divBdr>
        <w:top w:val="none" w:sz="0" w:space="0" w:color="auto"/>
        <w:left w:val="none" w:sz="0" w:space="0" w:color="auto"/>
        <w:bottom w:val="none" w:sz="0" w:space="0" w:color="auto"/>
        <w:right w:val="none" w:sz="0" w:space="0" w:color="auto"/>
      </w:divBdr>
    </w:div>
    <w:div w:id="1473716271">
      <w:bodyDiv w:val="1"/>
      <w:marLeft w:val="0"/>
      <w:marRight w:val="0"/>
      <w:marTop w:val="0"/>
      <w:marBottom w:val="0"/>
      <w:divBdr>
        <w:top w:val="none" w:sz="0" w:space="0" w:color="auto"/>
        <w:left w:val="none" w:sz="0" w:space="0" w:color="auto"/>
        <w:bottom w:val="none" w:sz="0" w:space="0" w:color="auto"/>
        <w:right w:val="none" w:sz="0" w:space="0" w:color="auto"/>
      </w:divBdr>
    </w:div>
    <w:div w:id="1491487558">
      <w:bodyDiv w:val="1"/>
      <w:marLeft w:val="0"/>
      <w:marRight w:val="0"/>
      <w:marTop w:val="0"/>
      <w:marBottom w:val="0"/>
      <w:divBdr>
        <w:top w:val="none" w:sz="0" w:space="0" w:color="auto"/>
        <w:left w:val="none" w:sz="0" w:space="0" w:color="auto"/>
        <w:bottom w:val="none" w:sz="0" w:space="0" w:color="auto"/>
        <w:right w:val="none" w:sz="0" w:space="0" w:color="auto"/>
      </w:divBdr>
    </w:div>
    <w:div w:id="1492985105">
      <w:bodyDiv w:val="1"/>
      <w:marLeft w:val="0"/>
      <w:marRight w:val="0"/>
      <w:marTop w:val="0"/>
      <w:marBottom w:val="0"/>
      <w:divBdr>
        <w:top w:val="none" w:sz="0" w:space="0" w:color="auto"/>
        <w:left w:val="none" w:sz="0" w:space="0" w:color="auto"/>
        <w:bottom w:val="none" w:sz="0" w:space="0" w:color="auto"/>
        <w:right w:val="none" w:sz="0" w:space="0" w:color="auto"/>
      </w:divBdr>
    </w:div>
    <w:div w:id="1572696263">
      <w:bodyDiv w:val="1"/>
      <w:marLeft w:val="0"/>
      <w:marRight w:val="0"/>
      <w:marTop w:val="0"/>
      <w:marBottom w:val="0"/>
      <w:divBdr>
        <w:top w:val="none" w:sz="0" w:space="0" w:color="auto"/>
        <w:left w:val="none" w:sz="0" w:space="0" w:color="auto"/>
        <w:bottom w:val="none" w:sz="0" w:space="0" w:color="auto"/>
        <w:right w:val="none" w:sz="0" w:space="0" w:color="auto"/>
      </w:divBdr>
    </w:div>
    <w:div w:id="1588533269">
      <w:bodyDiv w:val="1"/>
      <w:marLeft w:val="0"/>
      <w:marRight w:val="0"/>
      <w:marTop w:val="0"/>
      <w:marBottom w:val="0"/>
      <w:divBdr>
        <w:top w:val="none" w:sz="0" w:space="0" w:color="auto"/>
        <w:left w:val="none" w:sz="0" w:space="0" w:color="auto"/>
        <w:bottom w:val="none" w:sz="0" w:space="0" w:color="auto"/>
        <w:right w:val="none" w:sz="0" w:space="0" w:color="auto"/>
      </w:divBdr>
    </w:div>
    <w:div w:id="1622373650">
      <w:bodyDiv w:val="1"/>
      <w:marLeft w:val="0"/>
      <w:marRight w:val="0"/>
      <w:marTop w:val="0"/>
      <w:marBottom w:val="0"/>
      <w:divBdr>
        <w:top w:val="none" w:sz="0" w:space="0" w:color="auto"/>
        <w:left w:val="none" w:sz="0" w:space="0" w:color="auto"/>
        <w:bottom w:val="none" w:sz="0" w:space="0" w:color="auto"/>
        <w:right w:val="none" w:sz="0" w:space="0" w:color="auto"/>
      </w:divBdr>
    </w:div>
    <w:div w:id="1678267448">
      <w:bodyDiv w:val="1"/>
      <w:marLeft w:val="0"/>
      <w:marRight w:val="0"/>
      <w:marTop w:val="0"/>
      <w:marBottom w:val="0"/>
      <w:divBdr>
        <w:top w:val="none" w:sz="0" w:space="0" w:color="auto"/>
        <w:left w:val="none" w:sz="0" w:space="0" w:color="auto"/>
        <w:bottom w:val="none" w:sz="0" w:space="0" w:color="auto"/>
        <w:right w:val="none" w:sz="0" w:space="0" w:color="auto"/>
      </w:divBdr>
    </w:div>
    <w:div w:id="1690065978">
      <w:bodyDiv w:val="1"/>
      <w:marLeft w:val="0"/>
      <w:marRight w:val="0"/>
      <w:marTop w:val="0"/>
      <w:marBottom w:val="0"/>
      <w:divBdr>
        <w:top w:val="none" w:sz="0" w:space="0" w:color="auto"/>
        <w:left w:val="none" w:sz="0" w:space="0" w:color="auto"/>
        <w:bottom w:val="none" w:sz="0" w:space="0" w:color="auto"/>
        <w:right w:val="none" w:sz="0" w:space="0" w:color="auto"/>
      </w:divBdr>
    </w:div>
    <w:div w:id="1773624074">
      <w:bodyDiv w:val="1"/>
      <w:marLeft w:val="0"/>
      <w:marRight w:val="0"/>
      <w:marTop w:val="0"/>
      <w:marBottom w:val="0"/>
      <w:divBdr>
        <w:top w:val="none" w:sz="0" w:space="0" w:color="auto"/>
        <w:left w:val="none" w:sz="0" w:space="0" w:color="auto"/>
        <w:bottom w:val="none" w:sz="0" w:space="0" w:color="auto"/>
        <w:right w:val="none" w:sz="0" w:space="0" w:color="auto"/>
      </w:divBdr>
    </w:div>
    <w:div w:id="1971545080">
      <w:bodyDiv w:val="1"/>
      <w:marLeft w:val="0"/>
      <w:marRight w:val="0"/>
      <w:marTop w:val="0"/>
      <w:marBottom w:val="0"/>
      <w:divBdr>
        <w:top w:val="none" w:sz="0" w:space="0" w:color="auto"/>
        <w:left w:val="none" w:sz="0" w:space="0" w:color="auto"/>
        <w:bottom w:val="none" w:sz="0" w:space="0" w:color="auto"/>
        <w:right w:val="none" w:sz="0" w:space="0" w:color="auto"/>
      </w:divBdr>
    </w:div>
    <w:div w:id="1999267601">
      <w:bodyDiv w:val="1"/>
      <w:marLeft w:val="0"/>
      <w:marRight w:val="0"/>
      <w:marTop w:val="0"/>
      <w:marBottom w:val="0"/>
      <w:divBdr>
        <w:top w:val="none" w:sz="0" w:space="0" w:color="auto"/>
        <w:left w:val="none" w:sz="0" w:space="0" w:color="auto"/>
        <w:bottom w:val="none" w:sz="0" w:space="0" w:color="auto"/>
        <w:right w:val="none" w:sz="0" w:space="0" w:color="auto"/>
      </w:divBdr>
    </w:div>
    <w:div w:id="2007591079">
      <w:bodyDiv w:val="1"/>
      <w:marLeft w:val="0"/>
      <w:marRight w:val="0"/>
      <w:marTop w:val="0"/>
      <w:marBottom w:val="0"/>
      <w:divBdr>
        <w:top w:val="none" w:sz="0" w:space="0" w:color="auto"/>
        <w:left w:val="none" w:sz="0" w:space="0" w:color="auto"/>
        <w:bottom w:val="none" w:sz="0" w:space="0" w:color="auto"/>
        <w:right w:val="none" w:sz="0" w:space="0" w:color="auto"/>
      </w:divBdr>
    </w:div>
    <w:div w:id="2030373415">
      <w:bodyDiv w:val="1"/>
      <w:marLeft w:val="0"/>
      <w:marRight w:val="0"/>
      <w:marTop w:val="0"/>
      <w:marBottom w:val="0"/>
      <w:divBdr>
        <w:top w:val="none" w:sz="0" w:space="0" w:color="auto"/>
        <w:left w:val="none" w:sz="0" w:space="0" w:color="auto"/>
        <w:bottom w:val="none" w:sz="0" w:space="0" w:color="auto"/>
        <w:right w:val="none" w:sz="0" w:space="0" w:color="auto"/>
      </w:divBdr>
    </w:div>
    <w:div w:id="2048602449">
      <w:bodyDiv w:val="1"/>
      <w:marLeft w:val="0"/>
      <w:marRight w:val="0"/>
      <w:marTop w:val="0"/>
      <w:marBottom w:val="0"/>
      <w:divBdr>
        <w:top w:val="none" w:sz="0" w:space="0" w:color="auto"/>
        <w:left w:val="none" w:sz="0" w:space="0" w:color="auto"/>
        <w:bottom w:val="none" w:sz="0" w:space="0" w:color="auto"/>
        <w:right w:val="none" w:sz="0" w:space="0" w:color="auto"/>
      </w:divBdr>
    </w:div>
    <w:div w:id="2050495854">
      <w:bodyDiv w:val="1"/>
      <w:marLeft w:val="0"/>
      <w:marRight w:val="0"/>
      <w:marTop w:val="0"/>
      <w:marBottom w:val="0"/>
      <w:divBdr>
        <w:top w:val="none" w:sz="0" w:space="0" w:color="auto"/>
        <w:left w:val="none" w:sz="0" w:space="0" w:color="auto"/>
        <w:bottom w:val="none" w:sz="0" w:space="0" w:color="auto"/>
        <w:right w:val="none" w:sz="0" w:space="0" w:color="auto"/>
      </w:divBdr>
    </w:div>
    <w:div w:id="2076197720">
      <w:bodyDiv w:val="1"/>
      <w:marLeft w:val="0"/>
      <w:marRight w:val="0"/>
      <w:marTop w:val="0"/>
      <w:marBottom w:val="0"/>
      <w:divBdr>
        <w:top w:val="none" w:sz="0" w:space="0" w:color="auto"/>
        <w:left w:val="none" w:sz="0" w:space="0" w:color="auto"/>
        <w:bottom w:val="none" w:sz="0" w:space="0" w:color="auto"/>
        <w:right w:val="none" w:sz="0" w:space="0" w:color="auto"/>
      </w:divBdr>
    </w:div>
    <w:div w:id="2118787333">
      <w:bodyDiv w:val="1"/>
      <w:marLeft w:val="0"/>
      <w:marRight w:val="0"/>
      <w:marTop w:val="0"/>
      <w:marBottom w:val="0"/>
      <w:divBdr>
        <w:top w:val="none" w:sz="0" w:space="0" w:color="auto"/>
        <w:left w:val="none" w:sz="0" w:space="0" w:color="auto"/>
        <w:bottom w:val="none" w:sz="0" w:space="0" w:color="auto"/>
        <w:right w:val="none" w:sz="0" w:space="0" w:color="auto"/>
      </w:divBdr>
    </w:div>
    <w:div w:id="2127574426">
      <w:bodyDiv w:val="1"/>
      <w:marLeft w:val="0"/>
      <w:marRight w:val="0"/>
      <w:marTop w:val="0"/>
      <w:marBottom w:val="0"/>
      <w:divBdr>
        <w:top w:val="none" w:sz="0" w:space="0" w:color="auto"/>
        <w:left w:val="none" w:sz="0" w:space="0" w:color="auto"/>
        <w:bottom w:val="none" w:sz="0" w:space="0" w:color="auto"/>
        <w:right w:val="none" w:sz="0" w:space="0" w:color="auto"/>
      </w:divBdr>
    </w:div>
    <w:div w:id="2130662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fef.vn"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6A179D-A605-4721-9283-1FC77AA05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26635</Words>
  <Characters>151822</Characters>
  <Application>Microsoft Office Word</Application>
  <DocSecurity>0</DocSecurity>
  <Lines>1265</Lines>
  <Paragraphs>356</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178101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Pham Thuy Hang</dc:creator>
  <cp:keywords/>
  <dc:description/>
  <cp:lastModifiedBy>user</cp:lastModifiedBy>
  <cp:revision>4</cp:revision>
  <cp:lastPrinted>2018-10-09T05:29:00Z</cp:lastPrinted>
  <dcterms:created xsi:type="dcterms:W3CDTF">2018-10-09T09:25:00Z</dcterms:created>
  <dcterms:modified xsi:type="dcterms:W3CDTF">2018-10-09T09:36:00Z</dcterms:modified>
</cp:coreProperties>
</file>